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2F985" w14:textId="77777777" w:rsidR="00AB5BB6" w:rsidRDefault="00AB5BB6" w:rsidP="00AB5BB6">
      <w:pPr>
        <w:autoSpaceDE w:val="0"/>
        <w:autoSpaceDN w:val="0"/>
        <w:adjustRightInd w:val="0"/>
        <w:spacing w:line="360" w:lineRule="auto"/>
        <w:rPr>
          <w:rFonts w:ascii="Century Gothic" w:hAnsi="Century Gothic"/>
          <w:b/>
          <w:bCs/>
          <w:color w:val="000000"/>
          <w:spacing w:val="-10"/>
          <w:sz w:val="28"/>
          <w:szCs w:val="28"/>
        </w:rPr>
      </w:pPr>
    </w:p>
    <w:p w14:paraId="3AFB4B9E" w14:textId="3559952F" w:rsidR="00AB5BB6" w:rsidRPr="00531A5D" w:rsidRDefault="00F45274" w:rsidP="00AB5BB6">
      <w:pPr>
        <w:autoSpaceDE w:val="0"/>
        <w:autoSpaceDN w:val="0"/>
        <w:adjustRightInd w:val="0"/>
        <w:spacing w:line="360" w:lineRule="auto"/>
        <w:jc w:val="right"/>
        <w:rPr>
          <w:rFonts w:ascii="Arial" w:hAnsi="Arial" w:cs="Arial"/>
          <w:b/>
          <w:bCs/>
          <w:color w:val="000000"/>
          <w:sz w:val="28"/>
          <w:szCs w:val="28"/>
          <w:lang w:val="en-US"/>
        </w:rPr>
      </w:pPr>
      <w:r w:rsidRPr="00531A5D">
        <w:rPr>
          <w:rFonts w:ascii="Arial" w:hAnsi="Arial" w:cs="Arial"/>
          <w:b/>
          <w:bCs/>
          <w:color w:val="000000"/>
          <w:spacing w:val="-10"/>
          <w:sz w:val="28"/>
          <w:szCs w:val="28"/>
          <w:lang w:val="en-US"/>
        </w:rPr>
        <w:t>The Effect of Chronic Disease Family History on the Adoption of Healthier Lifestyles</w:t>
      </w:r>
    </w:p>
    <w:p w14:paraId="5590C03E" w14:textId="77777777" w:rsidR="00AB5BB6" w:rsidRPr="00531A5D" w:rsidRDefault="00AB5BB6" w:rsidP="00AB5BB6">
      <w:pPr>
        <w:autoSpaceDE w:val="0"/>
        <w:autoSpaceDN w:val="0"/>
        <w:adjustRightInd w:val="0"/>
        <w:rPr>
          <w:rFonts w:ascii="Arial" w:hAnsi="Arial" w:cs="Arial"/>
          <w:bCs/>
          <w:color w:val="000000"/>
          <w:sz w:val="24"/>
          <w:szCs w:val="24"/>
          <w:lang w:val="en-US"/>
        </w:rPr>
      </w:pPr>
    </w:p>
    <w:p w14:paraId="2D2BEE2E" w14:textId="1C15685D" w:rsidR="00AB5BB6" w:rsidRDefault="00AB5BB6" w:rsidP="00AB5BB6">
      <w:pPr>
        <w:autoSpaceDE w:val="0"/>
        <w:autoSpaceDN w:val="0"/>
        <w:adjustRightInd w:val="0"/>
        <w:jc w:val="center"/>
        <w:rPr>
          <w:rFonts w:ascii="Arial" w:hAnsi="Arial" w:cs="Arial"/>
          <w:bCs/>
          <w:color w:val="000000"/>
          <w:sz w:val="24"/>
          <w:szCs w:val="24"/>
          <w:lang w:val="en-US"/>
        </w:rPr>
      </w:pPr>
    </w:p>
    <w:p w14:paraId="7C516663" w14:textId="6989DED1" w:rsidR="00F45274" w:rsidRDefault="00F45274" w:rsidP="00AB5BB6">
      <w:pPr>
        <w:autoSpaceDE w:val="0"/>
        <w:autoSpaceDN w:val="0"/>
        <w:adjustRightInd w:val="0"/>
        <w:jc w:val="center"/>
        <w:rPr>
          <w:rFonts w:ascii="Arial" w:hAnsi="Arial" w:cs="Arial"/>
          <w:bCs/>
          <w:color w:val="000000"/>
          <w:sz w:val="24"/>
          <w:szCs w:val="24"/>
          <w:lang w:val="en-US"/>
        </w:rPr>
      </w:pPr>
    </w:p>
    <w:p w14:paraId="6935DD74" w14:textId="77777777" w:rsidR="00F45274" w:rsidRPr="00531A5D" w:rsidRDefault="00F45274" w:rsidP="00AB5BB6">
      <w:pPr>
        <w:autoSpaceDE w:val="0"/>
        <w:autoSpaceDN w:val="0"/>
        <w:adjustRightInd w:val="0"/>
        <w:jc w:val="center"/>
        <w:rPr>
          <w:rFonts w:ascii="Arial" w:hAnsi="Arial" w:cs="Arial"/>
          <w:bCs/>
          <w:color w:val="000000"/>
          <w:sz w:val="24"/>
          <w:szCs w:val="24"/>
          <w:lang w:val="en-US"/>
        </w:rPr>
      </w:pPr>
    </w:p>
    <w:p w14:paraId="095D2485" w14:textId="1E90959E" w:rsidR="00AB5BB6" w:rsidRPr="00531A5D" w:rsidRDefault="00F45274" w:rsidP="00AB5BB6">
      <w:pPr>
        <w:autoSpaceDE w:val="0"/>
        <w:autoSpaceDN w:val="0"/>
        <w:adjustRightInd w:val="0"/>
        <w:spacing w:after="240"/>
        <w:jc w:val="right"/>
        <w:rPr>
          <w:rFonts w:ascii="Arial" w:hAnsi="Arial" w:cs="Arial"/>
          <w:bCs/>
          <w:color w:val="000000"/>
          <w:sz w:val="24"/>
          <w:szCs w:val="24"/>
        </w:rPr>
      </w:pPr>
      <w:r w:rsidRPr="00531A5D">
        <w:rPr>
          <w:rFonts w:ascii="Arial" w:hAnsi="Arial" w:cs="Arial"/>
          <w:bCs/>
          <w:color w:val="000000"/>
          <w:sz w:val="24"/>
          <w:szCs w:val="24"/>
        </w:rPr>
        <w:t>Alexandre Costa e Silva Barra de Sá</w:t>
      </w:r>
    </w:p>
    <w:p w14:paraId="554EB292" w14:textId="77777777" w:rsidR="00AB5BB6" w:rsidRPr="00F45274" w:rsidRDefault="00AB5BB6" w:rsidP="00AB5BB6">
      <w:pPr>
        <w:autoSpaceDE w:val="0"/>
        <w:autoSpaceDN w:val="0"/>
        <w:adjustRightInd w:val="0"/>
        <w:spacing w:after="240"/>
        <w:rPr>
          <w:rFonts w:ascii="Arial" w:hAnsi="Arial" w:cs="Arial"/>
          <w:bCs/>
          <w:color w:val="000000"/>
          <w:sz w:val="24"/>
          <w:szCs w:val="24"/>
        </w:rPr>
      </w:pPr>
    </w:p>
    <w:p w14:paraId="472563FB" w14:textId="77777777" w:rsidR="00AB5BB6" w:rsidRPr="00F45274" w:rsidRDefault="00AB5BB6" w:rsidP="00AB5BB6">
      <w:pPr>
        <w:autoSpaceDE w:val="0"/>
        <w:autoSpaceDN w:val="0"/>
        <w:adjustRightInd w:val="0"/>
        <w:spacing w:after="240"/>
        <w:rPr>
          <w:rFonts w:ascii="Arial" w:hAnsi="Arial" w:cs="Arial"/>
          <w:bCs/>
          <w:color w:val="000000"/>
          <w:sz w:val="24"/>
          <w:szCs w:val="24"/>
        </w:rPr>
      </w:pPr>
    </w:p>
    <w:p w14:paraId="00795EF7" w14:textId="42906D9D" w:rsidR="00AB5BB6" w:rsidRDefault="00AB5BB6" w:rsidP="00AB5BB6">
      <w:pPr>
        <w:autoSpaceDE w:val="0"/>
        <w:autoSpaceDN w:val="0"/>
        <w:adjustRightInd w:val="0"/>
        <w:spacing w:after="240"/>
        <w:jc w:val="right"/>
        <w:rPr>
          <w:rFonts w:ascii="Arial" w:hAnsi="Arial" w:cs="Arial"/>
          <w:bCs/>
          <w:color w:val="000000"/>
          <w:sz w:val="24"/>
          <w:szCs w:val="24"/>
        </w:rPr>
      </w:pPr>
    </w:p>
    <w:p w14:paraId="39C9EFD6" w14:textId="1302A961" w:rsidR="00F45274" w:rsidRDefault="00F45274" w:rsidP="00AB5BB6">
      <w:pPr>
        <w:autoSpaceDE w:val="0"/>
        <w:autoSpaceDN w:val="0"/>
        <w:adjustRightInd w:val="0"/>
        <w:spacing w:after="240"/>
        <w:jc w:val="right"/>
        <w:rPr>
          <w:rFonts w:ascii="Arial" w:hAnsi="Arial" w:cs="Arial"/>
          <w:bCs/>
          <w:color w:val="000000"/>
          <w:sz w:val="24"/>
          <w:szCs w:val="24"/>
        </w:rPr>
      </w:pPr>
    </w:p>
    <w:p w14:paraId="6828B066" w14:textId="77777777" w:rsidR="00F45274" w:rsidRPr="00F45274" w:rsidRDefault="00F45274" w:rsidP="00AB5BB6">
      <w:pPr>
        <w:autoSpaceDE w:val="0"/>
        <w:autoSpaceDN w:val="0"/>
        <w:adjustRightInd w:val="0"/>
        <w:spacing w:after="240"/>
        <w:jc w:val="right"/>
        <w:rPr>
          <w:rFonts w:ascii="Arial" w:hAnsi="Arial" w:cs="Arial"/>
          <w:bCs/>
          <w:color w:val="000000"/>
          <w:sz w:val="24"/>
          <w:szCs w:val="24"/>
        </w:rPr>
      </w:pPr>
    </w:p>
    <w:p w14:paraId="2782B6F6" w14:textId="77777777" w:rsidR="00AB5BB6" w:rsidRPr="00F45274" w:rsidRDefault="00AB5BB6" w:rsidP="00AB5BB6">
      <w:pPr>
        <w:autoSpaceDE w:val="0"/>
        <w:autoSpaceDN w:val="0"/>
        <w:adjustRightInd w:val="0"/>
        <w:jc w:val="right"/>
        <w:rPr>
          <w:rFonts w:ascii="Arial" w:hAnsi="Arial" w:cs="Arial"/>
          <w:sz w:val="24"/>
          <w:szCs w:val="24"/>
        </w:rPr>
      </w:pPr>
    </w:p>
    <w:p w14:paraId="17D89055" w14:textId="462B4448" w:rsidR="00AB5BB6" w:rsidRPr="00F45274" w:rsidRDefault="00AB5BB6" w:rsidP="00AB5BB6">
      <w:pPr>
        <w:autoSpaceDE w:val="0"/>
        <w:autoSpaceDN w:val="0"/>
        <w:adjustRightInd w:val="0"/>
        <w:spacing w:after="240"/>
        <w:jc w:val="right"/>
        <w:rPr>
          <w:rFonts w:ascii="Arial" w:hAnsi="Arial" w:cs="Arial"/>
          <w:sz w:val="24"/>
          <w:szCs w:val="24"/>
        </w:rPr>
      </w:pPr>
    </w:p>
    <w:p w14:paraId="6A25BB1B" w14:textId="77777777" w:rsidR="00AB5BB6" w:rsidRPr="004C09CF" w:rsidRDefault="00AB5BB6" w:rsidP="00AB5BB6">
      <w:pPr>
        <w:autoSpaceDE w:val="0"/>
        <w:autoSpaceDN w:val="0"/>
        <w:adjustRightInd w:val="0"/>
        <w:spacing w:after="240"/>
        <w:jc w:val="right"/>
        <w:rPr>
          <w:rFonts w:ascii="Arial" w:hAnsi="Arial" w:cs="Arial"/>
          <w:sz w:val="24"/>
          <w:szCs w:val="24"/>
        </w:rPr>
      </w:pPr>
    </w:p>
    <w:p w14:paraId="4487FDC9" w14:textId="77777777" w:rsidR="00AB5BB6" w:rsidRPr="00F45274" w:rsidRDefault="00AB5BB6" w:rsidP="00AB5BB6">
      <w:pPr>
        <w:autoSpaceDE w:val="0"/>
        <w:autoSpaceDN w:val="0"/>
        <w:adjustRightInd w:val="0"/>
        <w:spacing w:after="240"/>
        <w:jc w:val="right"/>
        <w:rPr>
          <w:rFonts w:ascii="Arial" w:hAnsi="Arial" w:cs="Arial"/>
          <w:sz w:val="24"/>
          <w:szCs w:val="24"/>
        </w:rPr>
      </w:pPr>
    </w:p>
    <w:p w14:paraId="301FCEFA" w14:textId="77777777" w:rsidR="00AB5BB6" w:rsidRPr="00F45274" w:rsidRDefault="00AB5BB6" w:rsidP="00AB5BB6">
      <w:pPr>
        <w:autoSpaceDE w:val="0"/>
        <w:autoSpaceDN w:val="0"/>
        <w:adjustRightInd w:val="0"/>
        <w:spacing w:after="240"/>
        <w:rPr>
          <w:rFonts w:ascii="Arial" w:hAnsi="Arial" w:cs="Arial"/>
          <w:sz w:val="24"/>
          <w:szCs w:val="24"/>
        </w:rPr>
      </w:pPr>
    </w:p>
    <w:p w14:paraId="4F54272F" w14:textId="77777777" w:rsidR="00AB5BB6" w:rsidRPr="00F45274" w:rsidRDefault="00AB5BB6" w:rsidP="00AB5BB6">
      <w:pPr>
        <w:autoSpaceDE w:val="0"/>
        <w:autoSpaceDN w:val="0"/>
        <w:adjustRightInd w:val="0"/>
        <w:spacing w:after="240"/>
        <w:jc w:val="right"/>
        <w:rPr>
          <w:rFonts w:ascii="Arial" w:hAnsi="Arial" w:cs="Arial"/>
          <w:sz w:val="24"/>
          <w:szCs w:val="24"/>
        </w:rPr>
      </w:pPr>
    </w:p>
    <w:p w14:paraId="6A701229" w14:textId="4C722616" w:rsidR="00AB5BB6" w:rsidRPr="00F45274" w:rsidRDefault="00AB5BB6" w:rsidP="00AB5BB6">
      <w:pPr>
        <w:autoSpaceDE w:val="0"/>
        <w:autoSpaceDN w:val="0"/>
        <w:adjustRightInd w:val="0"/>
        <w:spacing w:line="360" w:lineRule="auto"/>
        <w:jc w:val="both"/>
        <w:rPr>
          <w:rFonts w:ascii="Arial" w:hAnsi="Arial" w:cs="Arial"/>
          <w:bCs/>
          <w:color w:val="000000"/>
          <w:sz w:val="24"/>
          <w:szCs w:val="24"/>
        </w:rPr>
      </w:pPr>
      <w:r w:rsidRPr="00F45274">
        <w:rPr>
          <w:rFonts w:ascii="Arial" w:hAnsi="Arial" w:cs="Arial"/>
          <w:sz w:val="24"/>
          <w:szCs w:val="24"/>
        </w:rPr>
        <w:t xml:space="preserve">Dissertação de Mestrado apresentada à Faculdade de Medicina da Universidade do Porto em </w:t>
      </w:r>
      <w:r w:rsidR="00F45274">
        <w:rPr>
          <w:rFonts w:ascii="Arial" w:hAnsi="Arial" w:cs="Arial"/>
          <w:sz w:val="24"/>
          <w:szCs w:val="24"/>
        </w:rPr>
        <w:t>Saúde Pública</w:t>
      </w:r>
    </w:p>
    <w:p w14:paraId="687591CC" w14:textId="77777777" w:rsidR="00AB5BB6" w:rsidRDefault="00AB5BB6" w:rsidP="00AB5BB6">
      <w:pPr>
        <w:autoSpaceDE w:val="0"/>
        <w:autoSpaceDN w:val="0"/>
        <w:adjustRightInd w:val="0"/>
        <w:spacing w:after="240"/>
        <w:jc w:val="right"/>
        <w:rPr>
          <w:rFonts w:ascii="Arial" w:hAnsi="Arial" w:cs="Arial"/>
          <w:bCs/>
          <w:color w:val="000000"/>
          <w:sz w:val="24"/>
          <w:szCs w:val="24"/>
        </w:rPr>
      </w:pPr>
    </w:p>
    <w:p w14:paraId="01673653" w14:textId="77777777" w:rsidR="00AB5BB6" w:rsidRDefault="00AB5BB6" w:rsidP="00AB5BB6">
      <w:pPr>
        <w:autoSpaceDE w:val="0"/>
        <w:autoSpaceDN w:val="0"/>
        <w:adjustRightInd w:val="0"/>
        <w:spacing w:after="240"/>
        <w:jc w:val="right"/>
        <w:rPr>
          <w:rFonts w:ascii="Arial" w:hAnsi="Arial" w:cs="Arial"/>
          <w:bCs/>
          <w:color w:val="000000"/>
          <w:sz w:val="24"/>
          <w:szCs w:val="24"/>
        </w:rPr>
      </w:pPr>
    </w:p>
    <w:p w14:paraId="6F9BC140" w14:textId="77777777" w:rsidR="00AB5BB6" w:rsidRDefault="00AB5BB6" w:rsidP="00AB5BB6">
      <w:pPr>
        <w:autoSpaceDE w:val="0"/>
        <w:autoSpaceDN w:val="0"/>
        <w:adjustRightInd w:val="0"/>
        <w:spacing w:after="240"/>
        <w:jc w:val="right"/>
        <w:rPr>
          <w:rFonts w:ascii="Arial" w:hAnsi="Arial" w:cs="Arial"/>
          <w:bCs/>
          <w:color w:val="000000"/>
          <w:sz w:val="24"/>
          <w:szCs w:val="24"/>
        </w:rPr>
      </w:pPr>
    </w:p>
    <w:p w14:paraId="4551AFCF" w14:textId="5F554EF6" w:rsidR="00AB5BB6" w:rsidRPr="00546945" w:rsidRDefault="00AB5BB6" w:rsidP="00AB5BB6">
      <w:pPr>
        <w:autoSpaceDE w:val="0"/>
        <w:autoSpaceDN w:val="0"/>
        <w:adjustRightInd w:val="0"/>
        <w:spacing w:after="240"/>
        <w:jc w:val="right"/>
        <w:rPr>
          <w:rFonts w:ascii="Arial" w:hAnsi="Arial" w:cs="Arial"/>
          <w:bCs/>
          <w:color w:val="000000"/>
          <w:sz w:val="24"/>
          <w:szCs w:val="24"/>
        </w:rPr>
      </w:pPr>
      <w:r>
        <w:rPr>
          <w:rFonts w:ascii="Arial" w:hAnsi="Arial" w:cs="Arial"/>
          <w:bCs/>
          <w:color w:val="000000"/>
          <w:sz w:val="24"/>
          <w:szCs w:val="24"/>
        </w:rPr>
        <w:t>Porto</w:t>
      </w:r>
      <w:r w:rsidR="00F45274">
        <w:rPr>
          <w:rFonts w:ascii="Arial" w:hAnsi="Arial" w:cs="Arial"/>
          <w:bCs/>
          <w:color w:val="000000"/>
          <w:sz w:val="24"/>
          <w:szCs w:val="24"/>
        </w:rPr>
        <w:t>,</w:t>
      </w:r>
      <w:r>
        <w:rPr>
          <w:rFonts w:ascii="Arial" w:hAnsi="Arial" w:cs="Arial"/>
          <w:bCs/>
          <w:color w:val="000000"/>
          <w:sz w:val="24"/>
          <w:szCs w:val="24"/>
        </w:rPr>
        <w:t xml:space="preserve"> </w:t>
      </w:r>
      <w:proofErr w:type="gramStart"/>
      <w:r>
        <w:rPr>
          <w:rFonts w:ascii="Arial" w:hAnsi="Arial" w:cs="Arial"/>
          <w:bCs/>
          <w:color w:val="000000"/>
          <w:sz w:val="24"/>
          <w:szCs w:val="24"/>
        </w:rPr>
        <w:t>Setembro</w:t>
      </w:r>
      <w:proofErr w:type="gramEnd"/>
      <w:r>
        <w:rPr>
          <w:rFonts w:ascii="Arial" w:hAnsi="Arial" w:cs="Arial"/>
          <w:bCs/>
          <w:color w:val="000000"/>
          <w:sz w:val="24"/>
          <w:szCs w:val="24"/>
        </w:rPr>
        <w:t xml:space="preserve"> </w:t>
      </w:r>
      <w:r w:rsidRPr="00546945">
        <w:rPr>
          <w:rFonts w:ascii="Arial" w:hAnsi="Arial" w:cs="Arial"/>
          <w:bCs/>
          <w:color w:val="000000"/>
          <w:sz w:val="24"/>
          <w:szCs w:val="24"/>
        </w:rPr>
        <w:t>2016</w:t>
      </w:r>
    </w:p>
    <w:p w14:paraId="69D26B71" w14:textId="77777777" w:rsidR="00AB5BB6" w:rsidRPr="00FE4E12" w:rsidRDefault="00AB5BB6" w:rsidP="00AB5BB6">
      <w:pPr>
        <w:jc w:val="right"/>
        <w:rPr>
          <w:rFonts w:ascii="Century Gothic" w:hAnsi="Century Gothic"/>
          <w:b/>
          <w:color w:val="000000"/>
          <w:sz w:val="28"/>
          <w:szCs w:val="28"/>
        </w:rPr>
        <w:sectPr w:rsidR="00AB5BB6" w:rsidRPr="00FE4E12" w:rsidSect="00813C5A">
          <w:footerReference w:type="default" r:id="rId8"/>
          <w:pgSz w:w="11906" w:h="16838" w:code="9"/>
          <w:pgMar w:top="1418" w:right="1701" w:bottom="1418" w:left="1701" w:header="709" w:footer="709" w:gutter="0"/>
          <w:pgNumType w:fmt="lowerRoman" w:start="1"/>
          <w:cols w:space="708"/>
          <w:titlePg/>
          <w:docGrid w:linePitch="360"/>
        </w:sectPr>
      </w:pPr>
    </w:p>
    <w:p w14:paraId="4870C6AF" w14:textId="77777777" w:rsidR="00AB5BB6" w:rsidRPr="00531A5D" w:rsidRDefault="00AB5BB6" w:rsidP="00AB5BB6">
      <w:pPr>
        <w:rPr>
          <w:rFonts w:ascii="Arial" w:hAnsi="Arial" w:cs="Arial"/>
          <w:color w:val="000000"/>
          <w:sz w:val="24"/>
          <w:szCs w:val="24"/>
        </w:rPr>
      </w:pPr>
      <w:r w:rsidRPr="00531A5D">
        <w:rPr>
          <w:rFonts w:ascii="Arial" w:hAnsi="Arial" w:cs="Arial"/>
          <w:color w:val="000000"/>
          <w:sz w:val="24"/>
          <w:szCs w:val="24"/>
        </w:rPr>
        <w:lastRenderedPageBreak/>
        <w:t>Agradecimentos</w:t>
      </w:r>
    </w:p>
    <w:p w14:paraId="29831259" w14:textId="19ABE6DC" w:rsidR="00AB5BB6" w:rsidRPr="00531A5D" w:rsidRDefault="00AB5BB6" w:rsidP="00AB5BB6">
      <w:pPr>
        <w:rPr>
          <w:rFonts w:ascii="Arial" w:hAnsi="Arial" w:cs="Arial"/>
          <w:color w:val="000000"/>
          <w:sz w:val="26"/>
          <w:szCs w:val="26"/>
        </w:rPr>
      </w:pPr>
    </w:p>
    <w:p w14:paraId="40A8F392" w14:textId="77777777" w:rsidR="00F45274" w:rsidRPr="00E63E9C" w:rsidRDefault="00F45274" w:rsidP="00F45274">
      <w:pPr>
        <w:pStyle w:val="Cabealho1"/>
        <w:jc w:val="both"/>
        <w:rPr>
          <w:lang w:val="pt-PT"/>
        </w:rPr>
      </w:pPr>
      <w:r w:rsidRPr="00E63E9C">
        <w:rPr>
          <w:lang w:val="pt-PT"/>
        </w:rPr>
        <w:t xml:space="preserve">Em primeiro lugar, gostaria de destacar o carinho e o apoio dos meus pais e da minha família durante a realização desta Dissertação. </w:t>
      </w:r>
    </w:p>
    <w:p w14:paraId="2C94EC86" w14:textId="77777777" w:rsidR="00F45274" w:rsidRDefault="00F45274" w:rsidP="00F45274">
      <w:pPr>
        <w:spacing w:line="360" w:lineRule="auto"/>
        <w:jc w:val="both"/>
      </w:pPr>
      <w:r w:rsidRPr="00E63E9C">
        <w:rPr>
          <w:rFonts w:ascii="Arial" w:hAnsi="Arial" w:cs="Arial"/>
          <w:sz w:val="24"/>
          <w:szCs w:val="24"/>
        </w:rPr>
        <w:t xml:space="preserve">Seguidamente, enaltecer o papel da minha orientadora, a Doutora Bárbara Neves Peleteiro, pelo apoio e disponibilidade concedidos, assim como, pela transmissão de conhecimentos e por um conjunto de aprendizagens adquiridas que foram essenciais para a realização deste Trabalho, com particular relevância para a pesquisa bibliográfica. </w:t>
      </w:r>
    </w:p>
    <w:p w14:paraId="6842AB44" w14:textId="52B04718" w:rsidR="00F45274" w:rsidRDefault="00F45274" w:rsidP="00F45274">
      <w:pPr>
        <w:spacing w:line="360" w:lineRule="auto"/>
        <w:jc w:val="both"/>
      </w:pPr>
      <w:r w:rsidRPr="00E63E9C">
        <w:rPr>
          <w:rFonts w:ascii="Arial" w:hAnsi="Arial" w:cs="Arial"/>
          <w:sz w:val="24"/>
          <w:szCs w:val="24"/>
        </w:rPr>
        <w:t>Por fim, salientar a importância dos meus colegas e dos docentes que me acompanharam, no ISPUP, ao longo do ano curricular de 2014/2015 e que contribuíram para o meu crescimento enquanto pessoa, profissional de saúde e da minha consciência enquanto investigador.</w:t>
      </w:r>
    </w:p>
    <w:p w14:paraId="60B140B1" w14:textId="77777777" w:rsidR="00F45274" w:rsidRDefault="00F45274" w:rsidP="00F45274">
      <w:pPr>
        <w:spacing w:line="360" w:lineRule="auto"/>
        <w:jc w:val="both"/>
      </w:pPr>
      <w:r w:rsidRPr="00E63E9C">
        <w:rPr>
          <w:rFonts w:ascii="Arial" w:hAnsi="Arial" w:cs="Arial"/>
          <w:sz w:val="24"/>
          <w:szCs w:val="24"/>
        </w:rPr>
        <w:t xml:space="preserve">O meu muito obrigado a todos,  </w:t>
      </w:r>
    </w:p>
    <w:p w14:paraId="72C45139" w14:textId="0B0BC336" w:rsidR="00F45274" w:rsidRDefault="00F45274" w:rsidP="00F45274">
      <w:pPr>
        <w:rPr>
          <w:rFonts w:ascii="Arial" w:hAnsi="Arial" w:cs="Arial"/>
          <w:b/>
          <w:color w:val="000000"/>
          <w:sz w:val="26"/>
          <w:szCs w:val="26"/>
        </w:rPr>
      </w:pPr>
      <w:r>
        <w:rPr>
          <w:rFonts w:ascii="Arial" w:hAnsi="Arial" w:cs="Arial"/>
          <w:sz w:val="24"/>
          <w:szCs w:val="24"/>
          <w:lang w:val="en-US"/>
        </w:rPr>
        <w:t xml:space="preserve">Alexandre </w:t>
      </w:r>
      <w:proofErr w:type="spellStart"/>
      <w:r>
        <w:rPr>
          <w:rFonts w:ascii="Arial" w:hAnsi="Arial" w:cs="Arial"/>
          <w:sz w:val="24"/>
          <w:szCs w:val="24"/>
          <w:lang w:val="en-US"/>
        </w:rPr>
        <w:t>Sá</w:t>
      </w:r>
      <w:proofErr w:type="spellEnd"/>
    </w:p>
    <w:p w14:paraId="03BC5978" w14:textId="77777777" w:rsidR="00A17E1B" w:rsidRPr="00671249" w:rsidRDefault="00BA0845" w:rsidP="00127339">
      <w:pPr>
        <w:pStyle w:val="Cabealho1"/>
      </w:pPr>
      <w:r w:rsidRPr="00671249">
        <w:br w:type="page"/>
      </w:r>
    </w:p>
    <w:sdt>
      <w:sdtPr>
        <w:rPr>
          <w:rFonts w:asciiTheme="minorHAnsi" w:eastAsiaTheme="minorHAnsi" w:hAnsiTheme="minorHAnsi" w:cstheme="minorBidi"/>
          <w:color w:val="auto"/>
          <w:sz w:val="22"/>
          <w:szCs w:val="22"/>
          <w:lang w:val="pt-PT" w:eastAsia="en-US"/>
        </w:rPr>
        <w:id w:val="1199353527"/>
        <w:docPartObj>
          <w:docPartGallery w:val="Table of Contents"/>
          <w:docPartUnique/>
        </w:docPartObj>
      </w:sdtPr>
      <w:sdtEndPr>
        <w:rPr>
          <w:b/>
          <w:bCs/>
        </w:rPr>
      </w:sdtEndPr>
      <w:sdtContent>
        <w:p w14:paraId="6BC0FC0D" w14:textId="4F542F6F" w:rsidR="00A17E1B" w:rsidRPr="00671249" w:rsidRDefault="00557DAF" w:rsidP="00531A5D">
          <w:pPr>
            <w:pStyle w:val="Cabealhodondice"/>
          </w:pPr>
          <w:r w:rsidRPr="00671249">
            <w:t>Index</w:t>
          </w:r>
        </w:p>
        <w:p w14:paraId="09A5B762" w14:textId="4FA446A0" w:rsidR="005D25D0" w:rsidRPr="00671249" w:rsidRDefault="00A17E1B" w:rsidP="00142176">
          <w:pPr>
            <w:pStyle w:val="ndice1"/>
            <w:rPr>
              <w:rFonts w:eastAsiaTheme="minorEastAsia"/>
              <w:noProof/>
              <w:lang w:val="en-US" w:eastAsia="pt-PT"/>
            </w:rPr>
          </w:pPr>
          <w:r w:rsidRPr="00671249">
            <w:rPr>
              <w:lang w:val="en-US"/>
            </w:rPr>
            <w:fldChar w:fldCharType="begin"/>
          </w:r>
          <w:r w:rsidRPr="00671249">
            <w:rPr>
              <w:lang w:val="en-US"/>
            </w:rPr>
            <w:instrText xml:space="preserve"> TOC \o "1-3" \h \z \u </w:instrText>
          </w:r>
          <w:r w:rsidRPr="00671249">
            <w:rPr>
              <w:lang w:val="en-US"/>
            </w:rPr>
            <w:fldChar w:fldCharType="separate"/>
          </w:r>
          <w:hyperlink w:anchor="_Toc460518361" w:history="1">
            <w:r w:rsidR="00F45274" w:rsidRPr="00671249">
              <w:rPr>
                <w:rStyle w:val="Hiperligao"/>
                <w:noProof/>
                <w:lang w:val="en-US"/>
              </w:rPr>
              <w:t>Resumo</w:t>
            </w:r>
            <w:r w:rsidR="00F45274" w:rsidRPr="00671249">
              <w:rPr>
                <w:noProof/>
                <w:webHidden/>
                <w:lang w:val="en-US"/>
              </w:rPr>
              <w:tab/>
            </w:r>
            <w:r w:rsidR="00F45274">
              <w:rPr>
                <w:noProof/>
                <w:webHidden/>
                <w:lang w:val="en-US"/>
              </w:rPr>
              <w:t>5</w:t>
            </w:r>
          </w:hyperlink>
        </w:p>
        <w:p w14:paraId="3578E486" w14:textId="6C3638F8" w:rsidR="005D25D0" w:rsidRPr="00671249" w:rsidRDefault="00FC6A62" w:rsidP="00142176">
          <w:pPr>
            <w:pStyle w:val="ndice1"/>
            <w:rPr>
              <w:rFonts w:eastAsiaTheme="minorEastAsia"/>
              <w:noProof/>
              <w:lang w:val="en-US" w:eastAsia="pt-PT"/>
            </w:rPr>
          </w:pPr>
          <w:hyperlink w:anchor="_Toc460518362" w:history="1">
            <w:r w:rsidR="00F45274" w:rsidRPr="00671249">
              <w:rPr>
                <w:rStyle w:val="Hiperligao"/>
                <w:noProof/>
                <w:lang w:val="en-US"/>
              </w:rPr>
              <w:t>Abstract</w:t>
            </w:r>
            <w:r w:rsidR="00F45274" w:rsidRPr="00671249">
              <w:rPr>
                <w:noProof/>
                <w:webHidden/>
                <w:lang w:val="en-US"/>
              </w:rPr>
              <w:tab/>
            </w:r>
            <w:r w:rsidR="00F45274">
              <w:rPr>
                <w:noProof/>
                <w:webHidden/>
                <w:lang w:val="en-US"/>
              </w:rPr>
              <w:t>7</w:t>
            </w:r>
          </w:hyperlink>
        </w:p>
        <w:p w14:paraId="32BBD45A" w14:textId="22E26C60" w:rsidR="00142176" w:rsidRPr="00142176" w:rsidRDefault="00142176">
          <w:pPr>
            <w:pStyle w:val="ndice1"/>
          </w:pPr>
          <w:r w:rsidRPr="00142176">
            <w:t>1. Introduction</w:t>
          </w:r>
          <w:r>
            <w:t>…………………………………………………………………………………..</w:t>
          </w:r>
          <w:r w:rsidR="00F45274">
            <w:t>8</w:t>
          </w:r>
        </w:p>
        <w:p w14:paraId="79E3ABD0" w14:textId="773481EB" w:rsidR="005D25D0" w:rsidRPr="00671249" w:rsidRDefault="00FC6A62" w:rsidP="00142176">
          <w:pPr>
            <w:pStyle w:val="ndice1"/>
            <w:rPr>
              <w:rFonts w:eastAsiaTheme="minorEastAsia"/>
              <w:noProof/>
              <w:lang w:val="en-US" w:eastAsia="pt-PT"/>
            </w:rPr>
          </w:pPr>
          <w:hyperlink w:anchor="_Toc460518363" w:history="1">
            <w:r w:rsidR="00F45274" w:rsidRPr="00671249">
              <w:rPr>
                <w:rStyle w:val="Hiperligao"/>
                <w:noProof/>
                <w:lang w:val="en-US"/>
              </w:rPr>
              <w:t>1.1 – Epidemiological Transition</w:t>
            </w:r>
            <w:r w:rsidR="00F45274" w:rsidRPr="00671249">
              <w:rPr>
                <w:noProof/>
                <w:webHidden/>
                <w:lang w:val="en-US"/>
              </w:rPr>
              <w:tab/>
            </w:r>
            <w:r w:rsidR="00F45274">
              <w:rPr>
                <w:noProof/>
                <w:webHidden/>
                <w:lang w:val="en-US"/>
              </w:rPr>
              <w:t>8</w:t>
            </w:r>
          </w:hyperlink>
        </w:p>
        <w:p w14:paraId="2E43412D" w14:textId="34691014" w:rsidR="005D25D0" w:rsidRPr="00671249" w:rsidRDefault="00FC6A62" w:rsidP="00142176">
          <w:pPr>
            <w:pStyle w:val="ndice1"/>
            <w:rPr>
              <w:rFonts w:eastAsiaTheme="minorEastAsia"/>
              <w:noProof/>
              <w:lang w:val="en-US" w:eastAsia="pt-PT"/>
            </w:rPr>
          </w:pPr>
          <w:hyperlink w:anchor="_Toc460518364" w:history="1">
            <w:r w:rsidR="004D0A97" w:rsidRPr="00671249">
              <w:rPr>
                <w:rStyle w:val="Hiperligao"/>
                <w:noProof/>
                <w:lang w:val="en-US"/>
              </w:rPr>
              <w:t>1.2 – Epidemiology of Chronic Diseases</w:t>
            </w:r>
            <w:r w:rsidR="004D0A97" w:rsidRPr="00671249">
              <w:rPr>
                <w:noProof/>
                <w:webHidden/>
                <w:lang w:val="en-US"/>
              </w:rPr>
              <w:tab/>
            </w:r>
            <w:r w:rsidR="00F45274">
              <w:rPr>
                <w:noProof/>
                <w:webHidden/>
                <w:lang w:val="en-US"/>
              </w:rPr>
              <w:t>10</w:t>
            </w:r>
          </w:hyperlink>
        </w:p>
        <w:p w14:paraId="65282380" w14:textId="3D9AA4E9" w:rsidR="005D25D0" w:rsidRPr="00671249" w:rsidRDefault="00FC6A62" w:rsidP="00142176">
          <w:pPr>
            <w:pStyle w:val="ndice1"/>
            <w:rPr>
              <w:rFonts w:eastAsiaTheme="minorEastAsia"/>
              <w:noProof/>
              <w:lang w:val="en-US" w:eastAsia="pt-PT"/>
            </w:rPr>
          </w:pPr>
          <w:hyperlink w:anchor="_Toc460518365" w:history="1">
            <w:r w:rsidR="00F45274" w:rsidRPr="00671249">
              <w:rPr>
                <w:rStyle w:val="Hiperligao"/>
                <w:noProof/>
                <w:lang w:val="en-US"/>
              </w:rPr>
              <w:t>1.3 – Changing Patterns of Chronic Diseases</w:t>
            </w:r>
            <w:r w:rsidR="00F45274" w:rsidRPr="00671249">
              <w:rPr>
                <w:noProof/>
                <w:webHidden/>
                <w:lang w:val="en-US"/>
              </w:rPr>
              <w:tab/>
            </w:r>
            <w:r w:rsidR="00F45274" w:rsidRPr="00671249">
              <w:rPr>
                <w:noProof/>
                <w:webHidden/>
                <w:lang w:val="en-US"/>
              </w:rPr>
              <w:fldChar w:fldCharType="begin"/>
            </w:r>
            <w:r w:rsidR="00F45274" w:rsidRPr="00671249">
              <w:rPr>
                <w:noProof/>
                <w:webHidden/>
                <w:lang w:val="en-US"/>
              </w:rPr>
              <w:instrText xml:space="preserve"> PAGEREF _Toc460518365 \h </w:instrText>
            </w:r>
            <w:r w:rsidR="00F45274" w:rsidRPr="00671249">
              <w:rPr>
                <w:noProof/>
                <w:webHidden/>
                <w:lang w:val="en-US"/>
              </w:rPr>
            </w:r>
            <w:r w:rsidR="00F45274" w:rsidRPr="00671249">
              <w:rPr>
                <w:noProof/>
                <w:webHidden/>
                <w:lang w:val="en-US"/>
              </w:rPr>
              <w:fldChar w:fldCharType="separate"/>
            </w:r>
            <w:r w:rsidR="00F45274">
              <w:rPr>
                <w:noProof/>
                <w:webHidden/>
                <w:lang w:val="en-US"/>
              </w:rPr>
              <w:t>14</w:t>
            </w:r>
            <w:r w:rsidR="00F45274" w:rsidRPr="00671249">
              <w:rPr>
                <w:noProof/>
                <w:webHidden/>
                <w:lang w:val="en-US"/>
              </w:rPr>
              <w:fldChar w:fldCharType="end"/>
            </w:r>
          </w:hyperlink>
        </w:p>
        <w:p w14:paraId="4FE6E2A1" w14:textId="70B549B8" w:rsidR="005D25D0" w:rsidRPr="00671249" w:rsidRDefault="00FC6A62" w:rsidP="00142176">
          <w:pPr>
            <w:pStyle w:val="ndice1"/>
            <w:rPr>
              <w:rFonts w:eastAsiaTheme="minorEastAsia"/>
              <w:noProof/>
              <w:lang w:val="en-US" w:eastAsia="pt-PT"/>
            </w:rPr>
          </w:pPr>
          <w:hyperlink w:anchor="_Toc460518366" w:history="1">
            <w:r w:rsidR="004D0A97" w:rsidRPr="00671249">
              <w:rPr>
                <w:rStyle w:val="Hiperligao"/>
                <w:noProof/>
                <w:lang w:val="en-US"/>
              </w:rPr>
              <w:t>1.4 – Common Risk Factors</w:t>
            </w:r>
            <w:r w:rsidR="004D0A97" w:rsidRPr="00671249">
              <w:rPr>
                <w:noProof/>
                <w:webHidden/>
                <w:lang w:val="en-US"/>
              </w:rPr>
              <w:tab/>
            </w:r>
            <w:r w:rsidR="004D0A97" w:rsidRPr="00671249">
              <w:rPr>
                <w:noProof/>
                <w:webHidden/>
                <w:lang w:val="en-US"/>
              </w:rPr>
              <w:fldChar w:fldCharType="begin"/>
            </w:r>
            <w:r w:rsidR="004D0A97" w:rsidRPr="00671249">
              <w:rPr>
                <w:noProof/>
                <w:webHidden/>
                <w:lang w:val="en-US"/>
              </w:rPr>
              <w:instrText xml:space="preserve"> PAGEREF _Toc460518366 \h </w:instrText>
            </w:r>
            <w:r w:rsidR="004D0A97" w:rsidRPr="00671249">
              <w:rPr>
                <w:noProof/>
                <w:webHidden/>
                <w:lang w:val="en-US"/>
              </w:rPr>
            </w:r>
            <w:r w:rsidR="004D0A97" w:rsidRPr="00671249">
              <w:rPr>
                <w:noProof/>
                <w:webHidden/>
                <w:lang w:val="en-US"/>
              </w:rPr>
              <w:fldChar w:fldCharType="separate"/>
            </w:r>
            <w:r w:rsidR="004D0A97">
              <w:rPr>
                <w:noProof/>
                <w:webHidden/>
                <w:lang w:val="en-US"/>
              </w:rPr>
              <w:t>1</w:t>
            </w:r>
            <w:r w:rsidR="00F45274">
              <w:rPr>
                <w:noProof/>
                <w:webHidden/>
                <w:lang w:val="en-US"/>
              </w:rPr>
              <w:t>9</w:t>
            </w:r>
            <w:r w:rsidR="004D0A97" w:rsidRPr="00671249">
              <w:rPr>
                <w:noProof/>
                <w:webHidden/>
                <w:lang w:val="en-US"/>
              </w:rPr>
              <w:fldChar w:fldCharType="end"/>
            </w:r>
          </w:hyperlink>
        </w:p>
        <w:p w14:paraId="6791215D" w14:textId="75DA1831" w:rsidR="005D25D0" w:rsidRPr="00671249" w:rsidRDefault="00FC6A62" w:rsidP="00142176">
          <w:pPr>
            <w:pStyle w:val="ndice1"/>
            <w:rPr>
              <w:rFonts w:eastAsiaTheme="minorEastAsia"/>
              <w:noProof/>
              <w:lang w:val="en-US" w:eastAsia="pt-PT"/>
            </w:rPr>
          </w:pPr>
          <w:hyperlink w:anchor="_Toc460518367" w:history="1">
            <w:r w:rsidR="004D0A97" w:rsidRPr="00671249">
              <w:rPr>
                <w:rStyle w:val="Hiperligao"/>
                <w:noProof/>
                <w:lang w:val="en-US"/>
              </w:rPr>
              <w:t>1.5 – Promotion and Prevention Measures</w:t>
            </w:r>
            <w:r w:rsidR="004D0A97" w:rsidRPr="00671249">
              <w:rPr>
                <w:noProof/>
                <w:webHidden/>
                <w:lang w:val="en-US"/>
              </w:rPr>
              <w:tab/>
            </w:r>
            <w:r w:rsidR="004D0A97" w:rsidRPr="00671249">
              <w:rPr>
                <w:noProof/>
                <w:webHidden/>
                <w:lang w:val="en-US"/>
              </w:rPr>
              <w:fldChar w:fldCharType="begin"/>
            </w:r>
            <w:r w:rsidR="004D0A97" w:rsidRPr="00671249">
              <w:rPr>
                <w:noProof/>
                <w:webHidden/>
                <w:lang w:val="en-US"/>
              </w:rPr>
              <w:instrText xml:space="preserve"> PAGEREF _Toc460518367 \h </w:instrText>
            </w:r>
            <w:r w:rsidR="004D0A97" w:rsidRPr="00671249">
              <w:rPr>
                <w:noProof/>
                <w:webHidden/>
                <w:lang w:val="en-US"/>
              </w:rPr>
            </w:r>
            <w:r w:rsidR="004D0A97" w:rsidRPr="00671249">
              <w:rPr>
                <w:noProof/>
                <w:webHidden/>
                <w:lang w:val="en-US"/>
              </w:rPr>
              <w:fldChar w:fldCharType="separate"/>
            </w:r>
            <w:r w:rsidR="004D0A97">
              <w:rPr>
                <w:noProof/>
                <w:webHidden/>
                <w:lang w:val="en-US"/>
              </w:rPr>
              <w:t>2</w:t>
            </w:r>
            <w:r w:rsidR="00F45274">
              <w:rPr>
                <w:noProof/>
                <w:webHidden/>
                <w:lang w:val="en-US"/>
              </w:rPr>
              <w:t>2</w:t>
            </w:r>
            <w:r w:rsidR="004D0A97" w:rsidRPr="00671249">
              <w:rPr>
                <w:noProof/>
                <w:webHidden/>
                <w:lang w:val="en-US"/>
              </w:rPr>
              <w:fldChar w:fldCharType="end"/>
            </w:r>
          </w:hyperlink>
        </w:p>
        <w:p w14:paraId="45B9D5AF" w14:textId="4ADF15D9" w:rsidR="005D25D0" w:rsidRPr="00671249" w:rsidRDefault="00FC6A62">
          <w:pPr>
            <w:pStyle w:val="ndice1"/>
            <w:rPr>
              <w:rFonts w:eastAsiaTheme="minorEastAsia"/>
              <w:noProof/>
              <w:lang w:val="en-US" w:eastAsia="pt-PT"/>
            </w:rPr>
          </w:pPr>
          <w:hyperlink w:anchor="_Toc460518368" w:history="1">
            <w:r w:rsidR="005D25D0" w:rsidRPr="00671249">
              <w:rPr>
                <w:rStyle w:val="Hiperligao"/>
                <w:noProof/>
                <w:lang w:val="en-US"/>
              </w:rPr>
              <w:t>1.6 – The Role of the Family</w:t>
            </w:r>
            <w:r w:rsidR="005D25D0" w:rsidRPr="00671249">
              <w:rPr>
                <w:noProof/>
                <w:webHidden/>
                <w:lang w:val="en-US"/>
              </w:rPr>
              <w:tab/>
            </w:r>
            <w:r w:rsidR="005D25D0" w:rsidRPr="00671249">
              <w:rPr>
                <w:noProof/>
                <w:webHidden/>
                <w:lang w:val="en-US"/>
              </w:rPr>
              <w:fldChar w:fldCharType="begin"/>
            </w:r>
            <w:r w:rsidR="005D25D0" w:rsidRPr="00671249">
              <w:rPr>
                <w:noProof/>
                <w:webHidden/>
                <w:lang w:val="en-US"/>
              </w:rPr>
              <w:instrText xml:space="preserve"> PAGEREF _Toc460518368 \h </w:instrText>
            </w:r>
            <w:r w:rsidR="005D25D0" w:rsidRPr="00671249">
              <w:rPr>
                <w:noProof/>
                <w:webHidden/>
                <w:lang w:val="en-US"/>
              </w:rPr>
            </w:r>
            <w:r w:rsidR="005D25D0" w:rsidRPr="00671249">
              <w:rPr>
                <w:noProof/>
                <w:webHidden/>
                <w:lang w:val="en-US"/>
              </w:rPr>
              <w:fldChar w:fldCharType="separate"/>
            </w:r>
            <w:r w:rsidR="00142176">
              <w:rPr>
                <w:noProof/>
                <w:webHidden/>
                <w:lang w:val="en-US"/>
              </w:rPr>
              <w:t>2</w:t>
            </w:r>
            <w:r w:rsidR="00F45274">
              <w:rPr>
                <w:noProof/>
                <w:webHidden/>
                <w:lang w:val="en-US"/>
              </w:rPr>
              <w:t>7</w:t>
            </w:r>
            <w:r w:rsidR="005D25D0" w:rsidRPr="00671249">
              <w:rPr>
                <w:noProof/>
                <w:webHidden/>
                <w:lang w:val="en-US"/>
              </w:rPr>
              <w:fldChar w:fldCharType="end"/>
            </w:r>
          </w:hyperlink>
        </w:p>
        <w:p w14:paraId="05477FCE" w14:textId="6B55FE05" w:rsidR="005D25D0" w:rsidRPr="00671249" w:rsidRDefault="00142176">
          <w:pPr>
            <w:pStyle w:val="ndice1"/>
            <w:rPr>
              <w:rFonts w:eastAsiaTheme="minorEastAsia"/>
              <w:noProof/>
              <w:lang w:val="en-US" w:eastAsia="pt-PT"/>
            </w:rPr>
          </w:pPr>
          <w:r>
            <w:t xml:space="preserve">1.7 </w:t>
          </w:r>
          <w:r w:rsidR="005D25D0" w:rsidRPr="00142176">
            <w:t>–</w:t>
          </w:r>
          <w:r>
            <w:t xml:space="preserve"> </w:t>
          </w:r>
          <w:hyperlink w:anchor="_Toc460518369" w:history="1">
            <w:r w:rsidR="005D25D0" w:rsidRPr="00671249">
              <w:rPr>
                <w:rStyle w:val="Hiperligao"/>
                <w:noProof/>
                <w:lang w:val="en-US"/>
              </w:rPr>
              <w:t>Bibliography</w:t>
            </w:r>
            <w:r w:rsidR="005D25D0" w:rsidRPr="00671249">
              <w:rPr>
                <w:noProof/>
                <w:webHidden/>
                <w:lang w:val="en-US"/>
              </w:rPr>
              <w:tab/>
            </w:r>
            <w:r w:rsidR="005D25D0" w:rsidRPr="00671249">
              <w:rPr>
                <w:noProof/>
                <w:webHidden/>
                <w:lang w:val="en-US"/>
              </w:rPr>
              <w:fldChar w:fldCharType="begin"/>
            </w:r>
            <w:r w:rsidR="005D25D0" w:rsidRPr="00671249">
              <w:rPr>
                <w:noProof/>
                <w:webHidden/>
                <w:lang w:val="en-US"/>
              </w:rPr>
              <w:instrText xml:space="preserve"> PAGEREF _Toc460518369 \h </w:instrText>
            </w:r>
            <w:r w:rsidR="005D25D0" w:rsidRPr="00671249">
              <w:rPr>
                <w:noProof/>
                <w:webHidden/>
                <w:lang w:val="en-US"/>
              </w:rPr>
            </w:r>
            <w:r w:rsidR="005D25D0" w:rsidRPr="00671249">
              <w:rPr>
                <w:noProof/>
                <w:webHidden/>
                <w:lang w:val="en-US"/>
              </w:rPr>
              <w:fldChar w:fldCharType="separate"/>
            </w:r>
            <w:r>
              <w:rPr>
                <w:noProof/>
                <w:webHidden/>
                <w:lang w:val="en-US"/>
              </w:rPr>
              <w:t>2</w:t>
            </w:r>
            <w:r w:rsidR="00F45274">
              <w:rPr>
                <w:noProof/>
                <w:webHidden/>
                <w:lang w:val="en-US"/>
              </w:rPr>
              <w:t>9</w:t>
            </w:r>
            <w:r w:rsidR="005D25D0" w:rsidRPr="00671249">
              <w:rPr>
                <w:noProof/>
                <w:webHidden/>
                <w:lang w:val="en-US"/>
              </w:rPr>
              <w:fldChar w:fldCharType="end"/>
            </w:r>
          </w:hyperlink>
        </w:p>
        <w:p w14:paraId="22FEC486" w14:textId="5CFEFE00" w:rsidR="005D25D0" w:rsidRPr="00671249" w:rsidRDefault="00142176">
          <w:pPr>
            <w:pStyle w:val="ndice1"/>
            <w:rPr>
              <w:rFonts w:eastAsiaTheme="minorEastAsia"/>
              <w:noProof/>
              <w:lang w:val="en-US" w:eastAsia="pt-PT"/>
            </w:rPr>
          </w:pPr>
          <w:r>
            <w:t xml:space="preserve">2. </w:t>
          </w:r>
          <w:hyperlink w:anchor="_Toc460518370" w:history="1">
            <w:r w:rsidR="005D25D0" w:rsidRPr="00671249">
              <w:rPr>
                <w:rStyle w:val="Hiperligao"/>
                <w:noProof/>
                <w:lang w:val="en-US"/>
              </w:rPr>
              <w:t>Objectives</w:t>
            </w:r>
            <w:r w:rsidR="005D25D0" w:rsidRPr="00671249">
              <w:rPr>
                <w:noProof/>
                <w:webHidden/>
                <w:lang w:val="en-US"/>
              </w:rPr>
              <w:tab/>
            </w:r>
            <w:r w:rsidR="005D25D0" w:rsidRPr="00671249">
              <w:rPr>
                <w:noProof/>
                <w:webHidden/>
                <w:lang w:val="en-US"/>
              </w:rPr>
              <w:fldChar w:fldCharType="begin"/>
            </w:r>
            <w:r w:rsidR="005D25D0" w:rsidRPr="00671249">
              <w:rPr>
                <w:noProof/>
                <w:webHidden/>
                <w:lang w:val="en-US"/>
              </w:rPr>
              <w:instrText xml:space="preserve"> PAGEREF _Toc460518370 \h </w:instrText>
            </w:r>
            <w:r w:rsidR="005D25D0" w:rsidRPr="00671249">
              <w:rPr>
                <w:noProof/>
                <w:webHidden/>
                <w:lang w:val="en-US"/>
              </w:rPr>
            </w:r>
            <w:r w:rsidR="005D25D0" w:rsidRPr="00671249">
              <w:rPr>
                <w:noProof/>
                <w:webHidden/>
                <w:lang w:val="en-US"/>
              </w:rPr>
              <w:fldChar w:fldCharType="separate"/>
            </w:r>
            <w:r>
              <w:rPr>
                <w:noProof/>
                <w:webHidden/>
                <w:lang w:val="en-US"/>
              </w:rPr>
              <w:t>3</w:t>
            </w:r>
            <w:r w:rsidR="00F45274">
              <w:rPr>
                <w:noProof/>
                <w:webHidden/>
                <w:lang w:val="en-US"/>
              </w:rPr>
              <w:t>1</w:t>
            </w:r>
            <w:r w:rsidR="005D25D0" w:rsidRPr="00671249">
              <w:rPr>
                <w:noProof/>
                <w:webHidden/>
                <w:lang w:val="en-US"/>
              </w:rPr>
              <w:fldChar w:fldCharType="end"/>
            </w:r>
          </w:hyperlink>
        </w:p>
        <w:p w14:paraId="22C6157C" w14:textId="3D632D54" w:rsidR="005D25D0" w:rsidRPr="00531A5D" w:rsidRDefault="00142176">
          <w:pPr>
            <w:pStyle w:val="ndice1"/>
            <w:rPr>
              <w:rStyle w:val="Hiperligao"/>
              <w:noProof/>
              <w:color w:val="auto"/>
              <w:lang w:val="en-US"/>
            </w:rPr>
          </w:pPr>
          <w:r>
            <w:t xml:space="preserve">3. </w:t>
          </w:r>
          <w:hyperlink w:anchor="_Toc460518371" w:history="1">
            <w:r w:rsidR="00F45274" w:rsidRPr="00671249">
              <w:rPr>
                <w:rStyle w:val="Hiperligao"/>
                <w:noProof/>
                <w:lang w:val="en-US"/>
              </w:rPr>
              <w:t>Manuscript</w:t>
            </w:r>
            <w:r w:rsidR="00F45274" w:rsidRPr="00671249">
              <w:rPr>
                <w:noProof/>
                <w:webHidden/>
                <w:lang w:val="en-US"/>
              </w:rPr>
              <w:tab/>
              <w:t>3</w:t>
            </w:r>
            <w:r w:rsidR="00F45274">
              <w:rPr>
                <w:noProof/>
                <w:webHidden/>
                <w:lang w:val="en-US"/>
              </w:rPr>
              <w:t>2</w:t>
            </w:r>
          </w:hyperlink>
        </w:p>
        <w:p w14:paraId="65927D0A" w14:textId="1DDA374D" w:rsidR="00A17E1B" w:rsidRPr="00671249" w:rsidRDefault="00142176">
          <w:pPr>
            <w:rPr>
              <w:rFonts w:ascii="Arial" w:hAnsi="Arial" w:cs="Arial"/>
              <w:lang w:val="en-US"/>
            </w:rPr>
          </w:pPr>
          <w:r>
            <w:rPr>
              <w:rFonts w:ascii="Arial" w:hAnsi="Arial" w:cs="Arial"/>
              <w:lang w:val="en-US"/>
            </w:rPr>
            <w:t xml:space="preserve">4. </w:t>
          </w:r>
          <w:r w:rsidR="005D25D0" w:rsidRPr="00671249">
            <w:rPr>
              <w:rFonts w:ascii="Arial" w:hAnsi="Arial" w:cs="Arial"/>
              <w:lang w:val="en-US"/>
            </w:rPr>
            <w:t>Conclusions</w:t>
          </w:r>
          <w:r w:rsidR="004D0A97">
            <w:rPr>
              <w:rFonts w:ascii="Arial" w:hAnsi="Arial" w:cs="Arial"/>
              <w:lang w:val="en-US"/>
            </w:rPr>
            <w:t>...</w:t>
          </w:r>
          <w:r w:rsidR="005D25D0" w:rsidRPr="00671249">
            <w:rPr>
              <w:rFonts w:ascii="Arial" w:hAnsi="Arial" w:cs="Arial"/>
              <w:lang w:val="en-US"/>
            </w:rPr>
            <w:t>…………………………........................................................................5</w:t>
          </w:r>
          <w:r w:rsidR="00F45274">
            <w:rPr>
              <w:rFonts w:ascii="Arial" w:hAnsi="Arial" w:cs="Arial"/>
              <w:lang w:val="en-US"/>
            </w:rPr>
            <w:t>2</w:t>
          </w:r>
          <w:r w:rsidR="00A17E1B" w:rsidRPr="00671249">
            <w:rPr>
              <w:rFonts w:ascii="Arial" w:hAnsi="Arial" w:cs="Arial"/>
              <w:b/>
              <w:bCs/>
              <w:lang w:val="en-US"/>
            </w:rPr>
            <w:fldChar w:fldCharType="end"/>
          </w:r>
        </w:p>
      </w:sdtContent>
    </w:sdt>
    <w:p w14:paraId="21B2D8B5" w14:textId="77777777" w:rsidR="00BA0845" w:rsidRPr="00671249" w:rsidRDefault="00BA0845">
      <w:pPr>
        <w:rPr>
          <w:rFonts w:ascii="Arial" w:hAnsi="Arial" w:cs="Arial"/>
          <w:b/>
          <w:lang w:val="en-US"/>
        </w:rPr>
      </w:pPr>
      <w:r w:rsidRPr="00671249">
        <w:rPr>
          <w:rFonts w:ascii="Arial" w:hAnsi="Arial" w:cs="Arial"/>
          <w:b/>
          <w:lang w:val="en-US"/>
        </w:rPr>
        <w:br w:type="page"/>
      </w:r>
    </w:p>
    <w:p w14:paraId="749B3941" w14:textId="0798E321" w:rsidR="00E245FC" w:rsidRPr="00671249" w:rsidRDefault="00E245FC" w:rsidP="00E245FC">
      <w:pPr>
        <w:spacing w:after="200" w:line="276" w:lineRule="auto"/>
        <w:rPr>
          <w:rFonts w:ascii="Arial" w:hAnsi="Arial" w:cs="Arial"/>
          <w:b/>
          <w:lang w:val="en-US"/>
        </w:rPr>
      </w:pPr>
      <w:r w:rsidRPr="00671249">
        <w:rPr>
          <w:rFonts w:ascii="Arial" w:hAnsi="Arial" w:cs="Arial"/>
          <w:b/>
          <w:lang w:val="en-US"/>
        </w:rPr>
        <w:lastRenderedPageBreak/>
        <w:t>Figures and Tables</w:t>
      </w:r>
      <w:r w:rsidR="008B766B" w:rsidRPr="00671249">
        <w:rPr>
          <w:rFonts w:ascii="Arial" w:hAnsi="Arial" w:cs="Arial"/>
          <w:b/>
          <w:lang w:val="en-US"/>
        </w:rPr>
        <w:t xml:space="preserve"> Index</w:t>
      </w:r>
    </w:p>
    <w:tbl>
      <w:tblPr>
        <w:tblStyle w:val="Tabelacomgrelh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2"/>
        <w:gridCol w:w="732"/>
      </w:tblGrid>
      <w:tr w:rsidR="00E245FC" w:rsidRPr="00671249" w14:paraId="394597BF" w14:textId="77777777" w:rsidTr="00671249">
        <w:trPr>
          <w:trHeight w:val="781"/>
        </w:trPr>
        <w:tc>
          <w:tcPr>
            <w:tcW w:w="7762" w:type="dxa"/>
          </w:tcPr>
          <w:p w14:paraId="01F0652F" w14:textId="40CC883E" w:rsidR="00E245FC" w:rsidRPr="00671249" w:rsidRDefault="00E245FC" w:rsidP="00671249">
            <w:pPr>
              <w:spacing w:after="200" w:line="276" w:lineRule="auto"/>
              <w:rPr>
                <w:rFonts w:ascii="Arial" w:hAnsi="Arial" w:cs="Arial"/>
                <w:lang w:val="en-US"/>
              </w:rPr>
            </w:pPr>
            <w:r w:rsidRPr="00671249">
              <w:rPr>
                <w:rFonts w:ascii="Arial" w:hAnsi="Arial" w:cs="Arial"/>
                <w:lang w:val="en-US"/>
              </w:rPr>
              <w:t xml:space="preserve">I-Figure 1: </w:t>
            </w:r>
            <w:r w:rsidR="008B766B" w:rsidRPr="00671249">
              <w:rPr>
                <w:rFonts w:ascii="Arial" w:hAnsi="Arial" w:cs="Arial"/>
                <w:lang w:val="en-US"/>
              </w:rPr>
              <w:t>Chronic diseases worldwide perspective</w:t>
            </w:r>
          </w:p>
        </w:tc>
        <w:tc>
          <w:tcPr>
            <w:tcW w:w="732" w:type="dxa"/>
          </w:tcPr>
          <w:p w14:paraId="7E666535" w14:textId="57883CA5" w:rsidR="00E245FC" w:rsidRPr="00671249" w:rsidRDefault="00F45274" w:rsidP="00E245FC">
            <w:pPr>
              <w:spacing w:after="200" w:line="276" w:lineRule="auto"/>
              <w:rPr>
                <w:rFonts w:ascii="Arial" w:hAnsi="Arial" w:cs="Arial"/>
                <w:lang w:val="en-US"/>
              </w:rPr>
            </w:pPr>
            <w:r>
              <w:rPr>
                <w:rFonts w:ascii="Arial" w:hAnsi="Arial" w:cs="Arial"/>
                <w:lang w:val="en-US"/>
              </w:rPr>
              <w:t>8</w:t>
            </w:r>
          </w:p>
        </w:tc>
      </w:tr>
      <w:tr w:rsidR="00E245FC" w:rsidRPr="00671249" w14:paraId="12FA6938" w14:textId="77777777" w:rsidTr="00671249">
        <w:trPr>
          <w:trHeight w:val="698"/>
        </w:trPr>
        <w:tc>
          <w:tcPr>
            <w:tcW w:w="7762" w:type="dxa"/>
          </w:tcPr>
          <w:p w14:paraId="3DDB3DBF" w14:textId="5137A68F" w:rsidR="00E245FC" w:rsidRPr="00671249" w:rsidRDefault="00E245FC" w:rsidP="00671249">
            <w:pPr>
              <w:spacing w:after="200" w:line="276" w:lineRule="auto"/>
              <w:rPr>
                <w:rFonts w:ascii="Arial" w:hAnsi="Arial" w:cs="Arial"/>
                <w:lang w:val="en-US"/>
              </w:rPr>
            </w:pPr>
            <w:r w:rsidRPr="00671249">
              <w:rPr>
                <w:rFonts w:ascii="Arial" w:hAnsi="Arial" w:cs="Arial"/>
                <w:lang w:val="en-US"/>
              </w:rPr>
              <w:t>II-</w:t>
            </w:r>
            <w:r w:rsidR="008B766B" w:rsidRPr="00671249">
              <w:rPr>
                <w:rFonts w:ascii="Arial" w:hAnsi="Arial" w:cs="Arial"/>
                <w:lang w:val="en-US"/>
              </w:rPr>
              <w:t>Figure 2: Communicable and non-communicable diseases</w:t>
            </w:r>
            <w:r w:rsidR="00703022" w:rsidRPr="00671249">
              <w:rPr>
                <w:rFonts w:ascii="Arial" w:hAnsi="Arial" w:cs="Arial"/>
                <w:lang w:val="en-US"/>
              </w:rPr>
              <w:t xml:space="preserve"> –</w:t>
            </w:r>
            <w:r w:rsidR="008B766B" w:rsidRPr="00671249">
              <w:rPr>
                <w:rFonts w:ascii="Arial" w:hAnsi="Arial" w:cs="Arial"/>
                <w:lang w:val="en-US"/>
              </w:rPr>
              <w:t xml:space="preserve"> Portugal 2013</w:t>
            </w:r>
            <w:r w:rsidR="00671249">
              <w:rPr>
                <w:rFonts w:ascii="Arial" w:hAnsi="Arial" w:cs="Arial"/>
                <w:lang w:val="en-US"/>
              </w:rPr>
              <w:t xml:space="preserve">: </w:t>
            </w:r>
            <w:r w:rsidR="008B766B" w:rsidRPr="00671249">
              <w:rPr>
                <w:rFonts w:ascii="Arial" w:hAnsi="Arial" w:cs="Arial"/>
                <w:lang w:val="en-US"/>
              </w:rPr>
              <w:t>Both sexes, all ages</w:t>
            </w:r>
          </w:p>
        </w:tc>
        <w:tc>
          <w:tcPr>
            <w:tcW w:w="732" w:type="dxa"/>
          </w:tcPr>
          <w:p w14:paraId="1EDCAD8B" w14:textId="208B5E36" w:rsidR="00E245FC" w:rsidRPr="00671249" w:rsidRDefault="00F45274" w:rsidP="00E245FC">
            <w:pPr>
              <w:spacing w:after="200" w:line="276" w:lineRule="auto"/>
              <w:rPr>
                <w:rFonts w:ascii="Arial" w:hAnsi="Arial" w:cs="Arial"/>
                <w:lang w:val="en-US"/>
              </w:rPr>
            </w:pPr>
            <w:r>
              <w:rPr>
                <w:rFonts w:ascii="Arial" w:hAnsi="Arial" w:cs="Arial"/>
                <w:lang w:val="en-US"/>
              </w:rPr>
              <w:t>9</w:t>
            </w:r>
          </w:p>
        </w:tc>
      </w:tr>
      <w:tr w:rsidR="00E245FC" w:rsidRPr="00671249" w14:paraId="54D91EC4" w14:textId="77777777" w:rsidTr="00671249">
        <w:trPr>
          <w:trHeight w:val="1023"/>
        </w:trPr>
        <w:tc>
          <w:tcPr>
            <w:tcW w:w="7762" w:type="dxa"/>
          </w:tcPr>
          <w:p w14:paraId="2BA333E8" w14:textId="1B6AB934" w:rsidR="00E245FC" w:rsidRPr="00671249" w:rsidRDefault="00E245FC" w:rsidP="00671249">
            <w:pPr>
              <w:spacing w:after="200" w:line="276" w:lineRule="auto"/>
              <w:rPr>
                <w:rFonts w:ascii="Arial" w:hAnsi="Arial" w:cs="Arial"/>
                <w:lang w:val="en-US"/>
              </w:rPr>
            </w:pPr>
            <w:r w:rsidRPr="00671249">
              <w:rPr>
                <w:rFonts w:ascii="Arial" w:hAnsi="Arial" w:cs="Arial"/>
                <w:lang w:val="en-US"/>
              </w:rPr>
              <w:t>III-Figure</w:t>
            </w:r>
            <w:r w:rsidR="009E411A" w:rsidRPr="00671249">
              <w:rPr>
                <w:rFonts w:ascii="Arial" w:hAnsi="Arial" w:cs="Arial"/>
                <w:lang w:val="en-US"/>
              </w:rPr>
              <w:t xml:space="preserve"> </w:t>
            </w:r>
            <w:r w:rsidR="008B766B" w:rsidRPr="00671249">
              <w:rPr>
                <w:rFonts w:ascii="Arial" w:hAnsi="Arial" w:cs="Arial"/>
                <w:lang w:val="en-US"/>
              </w:rPr>
              <w:t>3</w:t>
            </w:r>
            <w:r w:rsidRPr="00671249">
              <w:rPr>
                <w:rFonts w:ascii="Arial" w:hAnsi="Arial" w:cs="Arial"/>
                <w:lang w:val="en-US"/>
              </w:rPr>
              <w:t xml:space="preserve">: </w:t>
            </w:r>
            <w:r w:rsidR="008B766B" w:rsidRPr="00671249">
              <w:rPr>
                <w:rFonts w:ascii="Arial" w:hAnsi="Arial" w:cs="Arial"/>
                <w:lang w:val="en-US"/>
              </w:rPr>
              <w:t>Australia Chronic Disease Report 2014 – Distribution between 1979 and 2011</w:t>
            </w:r>
            <w:r w:rsidR="00DE39F7" w:rsidRPr="00671249">
              <w:rPr>
                <w:rFonts w:ascii="Arial" w:hAnsi="Arial" w:cs="Arial"/>
                <w:lang w:val="en-US"/>
              </w:rPr>
              <w:t>: Deaths per 100</w:t>
            </w:r>
            <w:r w:rsidR="00142176">
              <w:rPr>
                <w:rFonts w:ascii="Arial" w:hAnsi="Arial" w:cs="Arial"/>
                <w:lang w:val="en-US"/>
              </w:rPr>
              <w:t>,</w:t>
            </w:r>
            <w:r w:rsidR="00DE39F7" w:rsidRPr="00671249">
              <w:rPr>
                <w:rFonts w:ascii="Arial" w:hAnsi="Arial" w:cs="Arial"/>
                <w:lang w:val="en-US"/>
              </w:rPr>
              <w:t>000 population</w:t>
            </w:r>
          </w:p>
        </w:tc>
        <w:tc>
          <w:tcPr>
            <w:tcW w:w="732" w:type="dxa"/>
          </w:tcPr>
          <w:p w14:paraId="2F0B055A" w14:textId="684FC63F" w:rsidR="00E245FC" w:rsidRPr="00671249" w:rsidRDefault="00F45274" w:rsidP="00F45274">
            <w:pPr>
              <w:spacing w:after="200" w:line="276" w:lineRule="auto"/>
              <w:rPr>
                <w:rFonts w:ascii="Arial" w:hAnsi="Arial" w:cs="Arial"/>
                <w:lang w:val="en-US"/>
              </w:rPr>
            </w:pPr>
            <w:r w:rsidRPr="00671249">
              <w:rPr>
                <w:rFonts w:ascii="Arial" w:hAnsi="Arial" w:cs="Arial"/>
                <w:lang w:val="en-US"/>
              </w:rPr>
              <w:t>1</w:t>
            </w:r>
            <w:r>
              <w:rPr>
                <w:rFonts w:ascii="Arial" w:hAnsi="Arial" w:cs="Arial"/>
                <w:lang w:val="en-US"/>
              </w:rPr>
              <w:t>1</w:t>
            </w:r>
          </w:p>
        </w:tc>
      </w:tr>
      <w:tr w:rsidR="00E245FC" w:rsidRPr="00671249" w14:paraId="2558618E" w14:textId="77777777" w:rsidTr="00671249">
        <w:tc>
          <w:tcPr>
            <w:tcW w:w="7762" w:type="dxa"/>
          </w:tcPr>
          <w:p w14:paraId="287E3393" w14:textId="73F18D26" w:rsidR="00E245FC" w:rsidRPr="00671249" w:rsidRDefault="00E245FC" w:rsidP="00671249">
            <w:pPr>
              <w:spacing w:after="200" w:line="276" w:lineRule="auto"/>
              <w:rPr>
                <w:rFonts w:ascii="Arial" w:hAnsi="Arial" w:cs="Arial"/>
                <w:lang w:val="en-US"/>
              </w:rPr>
            </w:pPr>
            <w:r w:rsidRPr="00671249">
              <w:rPr>
                <w:rFonts w:ascii="Arial" w:hAnsi="Arial" w:cs="Arial"/>
                <w:lang w:val="en-US"/>
              </w:rPr>
              <w:t>IV-</w:t>
            </w:r>
            <w:r w:rsidR="00DE39F7" w:rsidRPr="00671249">
              <w:rPr>
                <w:rFonts w:ascii="Arial" w:hAnsi="Arial" w:cs="Arial"/>
                <w:lang w:val="en-US"/>
              </w:rPr>
              <w:t xml:space="preserve">Figure 4: Portugal </w:t>
            </w:r>
            <w:r w:rsidR="00703022" w:rsidRPr="00671249">
              <w:rPr>
                <w:rFonts w:ascii="Arial" w:hAnsi="Arial" w:cs="Arial"/>
                <w:lang w:val="en-US"/>
              </w:rPr>
              <w:t>–</w:t>
            </w:r>
            <w:r w:rsidR="00DE39F7" w:rsidRPr="00671249">
              <w:rPr>
                <w:rFonts w:ascii="Arial" w:hAnsi="Arial" w:cs="Arial"/>
                <w:lang w:val="en-US"/>
              </w:rPr>
              <w:t xml:space="preserve"> Percent of total deaths</w:t>
            </w:r>
          </w:p>
        </w:tc>
        <w:tc>
          <w:tcPr>
            <w:tcW w:w="732" w:type="dxa"/>
          </w:tcPr>
          <w:p w14:paraId="0C8D573C" w14:textId="57754E3B" w:rsidR="00E245FC" w:rsidRPr="00671249" w:rsidRDefault="00F45274" w:rsidP="00F45274">
            <w:pPr>
              <w:spacing w:after="200" w:line="276" w:lineRule="auto"/>
              <w:rPr>
                <w:rFonts w:ascii="Arial" w:hAnsi="Arial" w:cs="Arial"/>
                <w:lang w:val="en-US"/>
              </w:rPr>
            </w:pPr>
            <w:r w:rsidRPr="00671249">
              <w:rPr>
                <w:rFonts w:ascii="Arial" w:hAnsi="Arial" w:cs="Arial"/>
                <w:lang w:val="en-US"/>
              </w:rPr>
              <w:t>1</w:t>
            </w:r>
            <w:r>
              <w:rPr>
                <w:rFonts w:ascii="Arial" w:hAnsi="Arial" w:cs="Arial"/>
                <w:lang w:val="en-US"/>
              </w:rPr>
              <w:t>3</w:t>
            </w:r>
          </w:p>
        </w:tc>
      </w:tr>
      <w:tr w:rsidR="00E245FC" w:rsidRPr="00671249" w14:paraId="5AD8628D" w14:textId="77777777" w:rsidTr="00671249">
        <w:tc>
          <w:tcPr>
            <w:tcW w:w="7762" w:type="dxa"/>
          </w:tcPr>
          <w:p w14:paraId="4AA3465F" w14:textId="4A470420" w:rsidR="00E245FC" w:rsidRPr="00671249" w:rsidRDefault="00E245FC" w:rsidP="00671249">
            <w:pPr>
              <w:spacing w:after="200" w:line="276" w:lineRule="auto"/>
              <w:rPr>
                <w:rFonts w:ascii="Arial" w:hAnsi="Arial" w:cs="Arial"/>
                <w:lang w:val="en-US"/>
              </w:rPr>
            </w:pPr>
            <w:r w:rsidRPr="00671249">
              <w:rPr>
                <w:rFonts w:ascii="Arial" w:hAnsi="Arial" w:cs="Arial"/>
                <w:lang w:val="en-US"/>
              </w:rPr>
              <w:t xml:space="preserve">V-Figure </w:t>
            </w:r>
            <w:r w:rsidR="00DE39F7" w:rsidRPr="00671249">
              <w:rPr>
                <w:rFonts w:ascii="Arial" w:hAnsi="Arial" w:cs="Arial"/>
                <w:lang w:val="en-US"/>
              </w:rPr>
              <w:t>5: Chronic Diseases (cancer, diabetes cerebrovascular disease and chronic respiratory disease) and DALYS per 100</w:t>
            </w:r>
            <w:r w:rsidR="00142176">
              <w:rPr>
                <w:rFonts w:ascii="Arial" w:hAnsi="Arial" w:cs="Arial"/>
                <w:lang w:val="en-US"/>
              </w:rPr>
              <w:t>,</w:t>
            </w:r>
            <w:r w:rsidR="00DE39F7" w:rsidRPr="00671249">
              <w:rPr>
                <w:rFonts w:ascii="Arial" w:hAnsi="Arial" w:cs="Arial"/>
                <w:lang w:val="en-US"/>
              </w:rPr>
              <w:t xml:space="preserve">000 – Both </w:t>
            </w:r>
            <w:r w:rsidR="00EE388A" w:rsidRPr="00671249">
              <w:rPr>
                <w:rFonts w:ascii="Arial" w:hAnsi="Arial" w:cs="Arial"/>
                <w:lang w:val="en-US"/>
              </w:rPr>
              <w:t>sexes</w:t>
            </w:r>
          </w:p>
        </w:tc>
        <w:tc>
          <w:tcPr>
            <w:tcW w:w="732" w:type="dxa"/>
          </w:tcPr>
          <w:p w14:paraId="74CF96C8" w14:textId="4BA4916D" w:rsidR="00E245FC" w:rsidRPr="00671249" w:rsidRDefault="00EE388A" w:rsidP="00F45274">
            <w:pPr>
              <w:spacing w:after="200" w:line="276" w:lineRule="auto"/>
              <w:rPr>
                <w:rFonts w:ascii="Arial" w:hAnsi="Arial" w:cs="Arial"/>
                <w:lang w:val="en-US"/>
              </w:rPr>
            </w:pPr>
            <w:r w:rsidRPr="00671249">
              <w:rPr>
                <w:rFonts w:ascii="Arial" w:hAnsi="Arial" w:cs="Arial"/>
                <w:lang w:val="en-US"/>
              </w:rPr>
              <w:t>1</w:t>
            </w:r>
            <w:r w:rsidR="00F45274">
              <w:rPr>
                <w:rFonts w:ascii="Arial" w:hAnsi="Arial" w:cs="Arial"/>
                <w:lang w:val="en-US"/>
              </w:rPr>
              <w:t>3</w:t>
            </w:r>
          </w:p>
        </w:tc>
      </w:tr>
      <w:tr w:rsidR="008B766B" w:rsidRPr="00671249" w14:paraId="70F1B50D" w14:textId="77777777" w:rsidTr="00671249">
        <w:tc>
          <w:tcPr>
            <w:tcW w:w="7762" w:type="dxa"/>
          </w:tcPr>
          <w:p w14:paraId="09536B3E" w14:textId="036BE775" w:rsidR="008B766B" w:rsidRPr="00671249" w:rsidRDefault="00EE388A" w:rsidP="00671249">
            <w:pPr>
              <w:spacing w:after="200" w:line="276" w:lineRule="auto"/>
              <w:rPr>
                <w:rFonts w:ascii="Arial" w:hAnsi="Arial" w:cs="Arial"/>
                <w:lang w:val="en-US"/>
              </w:rPr>
            </w:pPr>
            <w:r w:rsidRPr="00671249">
              <w:rPr>
                <w:rFonts w:ascii="Arial" w:hAnsi="Arial" w:cs="Arial"/>
                <w:lang w:val="en-US"/>
              </w:rPr>
              <w:t>VI-Figure 6:</w:t>
            </w:r>
            <w:r w:rsidR="008B766B" w:rsidRPr="00671249">
              <w:rPr>
                <w:rFonts w:ascii="Arial" w:hAnsi="Arial" w:cs="Arial"/>
                <w:lang w:val="en-US"/>
              </w:rPr>
              <w:t xml:space="preserve"> </w:t>
            </w:r>
            <w:r w:rsidRPr="00671249">
              <w:rPr>
                <w:rFonts w:ascii="Arial" w:hAnsi="Arial" w:cs="Arial"/>
                <w:lang w:val="en-US"/>
              </w:rPr>
              <w:t>Cardiovascular Diseases 2013 –</w:t>
            </w:r>
            <w:r w:rsidR="00703022" w:rsidRPr="00671249">
              <w:rPr>
                <w:rFonts w:ascii="Arial" w:hAnsi="Arial" w:cs="Arial"/>
                <w:lang w:val="en-US"/>
              </w:rPr>
              <w:t xml:space="preserve"> </w:t>
            </w:r>
            <w:r w:rsidRPr="00671249">
              <w:rPr>
                <w:rFonts w:ascii="Arial" w:hAnsi="Arial" w:cs="Arial"/>
                <w:lang w:val="en-US"/>
              </w:rPr>
              <w:t>YLD per 100</w:t>
            </w:r>
            <w:r w:rsidR="00142176">
              <w:rPr>
                <w:rFonts w:ascii="Arial" w:hAnsi="Arial" w:cs="Arial"/>
                <w:lang w:val="en-US"/>
              </w:rPr>
              <w:t>,</w:t>
            </w:r>
            <w:r w:rsidRPr="00671249">
              <w:rPr>
                <w:rFonts w:ascii="Arial" w:hAnsi="Arial" w:cs="Arial"/>
                <w:lang w:val="en-US"/>
              </w:rPr>
              <w:t>000; Both sexes, all ages</w:t>
            </w:r>
          </w:p>
        </w:tc>
        <w:tc>
          <w:tcPr>
            <w:tcW w:w="732" w:type="dxa"/>
          </w:tcPr>
          <w:p w14:paraId="6045CDB6" w14:textId="21421EBE" w:rsidR="008B766B" w:rsidRPr="00671249" w:rsidRDefault="00EE388A" w:rsidP="00F45274">
            <w:pPr>
              <w:spacing w:after="200" w:line="276" w:lineRule="auto"/>
              <w:rPr>
                <w:rFonts w:ascii="Arial" w:hAnsi="Arial" w:cs="Arial"/>
                <w:lang w:val="en-US"/>
              </w:rPr>
            </w:pPr>
            <w:r w:rsidRPr="00671249">
              <w:rPr>
                <w:rFonts w:ascii="Arial" w:hAnsi="Arial" w:cs="Arial"/>
                <w:lang w:val="en-US"/>
              </w:rPr>
              <w:t>1</w:t>
            </w:r>
            <w:r w:rsidR="00F45274">
              <w:rPr>
                <w:rFonts w:ascii="Arial" w:hAnsi="Arial" w:cs="Arial"/>
                <w:lang w:val="en-US"/>
              </w:rPr>
              <w:t>7</w:t>
            </w:r>
          </w:p>
        </w:tc>
      </w:tr>
      <w:tr w:rsidR="008B766B" w:rsidRPr="00671249" w14:paraId="3F866545" w14:textId="77777777" w:rsidTr="00671249">
        <w:tc>
          <w:tcPr>
            <w:tcW w:w="7762" w:type="dxa"/>
          </w:tcPr>
          <w:p w14:paraId="65A3C909" w14:textId="00A21799" w:rsidR="008B766B" w:rsidRPr="00671249" w:rsidRDefault="00EE388A" w:rsidP="00671249">
            <w:pPr>
              <w:spacing w:after="200" w:line="276" w:lineRule="auto"/>
              <w:rPr>
                <w:rFonts w:ascii="Arial" w:hAnsi="Arial" w:cs="Arial"/>
                <w:lang w:val="en-US"/>
              </w:rPr>
            </w:pPr>
            <w:r w:rsidRPr="00671249">
              <w:rPr>
                <w:rFonts w:ascii="Arial" w:hAnsi="Arial" w:cs="Arial"/>
                <w:lang w:val="en-US"/>
              </w:rPr>
              <w:t xml:space="preserve">VII-Figure 7: Tobacco Smoke Distribution 2013 </w:t>
            </w:r>
            <w:r w:rsidR="00703022" w:rsidRPr="00671249">
              <w:rPr>
                <w:rFonts w:ascii="Arial" w:hAnsi="Arial" w:cs="Arial"/>
                <w:lang w:val="en-US"/>
              </w:rPr>
              <w:t>–</w:t>
            </w:r>
            <w:r w:rsidRPr="00671249">
              <w:rPr>
                <w:rFonts w:ascii="Arial" w:hAnsi="Arial" w:cs="Arial"/>
                <w:lang w:val="en-US"/>
              </w:rPr>
              <w:t xml:space="preserve"> YLD per 100</w:t>
            </w:r>
            <w:r w:rsidR="00142176">
              <w:rPr>
                <w:rFonts w:ascii="Arial" w:hAnsi="Arial" w:cs="Arial"/>
                <w:lang w:val="en-US"/>
              </w:rPr>
              <w:t>,</w:t>
            </w:r>
            <w:r w:rsidRPr="00671249">
              <w:rPr>
                <w:rFonts w:ascii="Arial" w:hAnsi="Arial" w:cs="Arial"/>
                <w:lang w:val="en-US"/>
              </w:rPr>
              <w:t>000; Both sexes, all ages</w:t>
            </w:r>
          </w:p>
        </w:tc>
        <w:tc>
          <w:tcPr>
            <w:tcW w:w="732" w:type="dxa"/>
          </w:tcPr>
          <w:p w14:paraId="576457BA" w14:textId="14F1B3F1" w:rsidR="008B766B" w:rsidRPr="00671249" w:rsidRDefault="00F45274" w:rsidP="008B766B">
            <w:pPr>
              <w:spacing w:after="200" w:line="276" w:lineRule="auto"/>
              <w:rPr>
                <w:rFonts w:ascii="Arial" w:hAnsi="Arial" w:cs="Arial"/>
                <w:lang w:val="en-US"/>
              </w:rPr>
            </w:pPr>
            <w:r>
              <w:rPr>
                <w:rFonts w:ascii="Arial" w:hAnsi="Arial" w:cs="Arial"/>
                <w:lang w:val="en-US"/>
              </w:rPr>
              <w:t>20</w:t>
            </w:r>
          </w:p>
        </w:tc>
      </w:tr>
      <w:tr w:rsidR="008B766B" w:rsidRPr="00671249" w14:paraId="29AE1530" w14:textId="77777777" w:rsidTr="00671249">
        <w:tc>
          <w:tcPr>
            <w:tcW w:w="7762" w:type="dxa"/>
          </w:tcPr>
          <w:p w14:paraId="08B7B4E2" w14:textId="2F3C246A" w:rsidR="008B766B" w:rsidRPr="00671249" w:rsidRDefault="00EE388A" w:rsidP="00D43ED6">
            <w:pPr>
              <w:spacing w:after="200" w:line="276" w:lineRule="auto"/>
              <w:rPr>
                <w:rFonts w:ascii="Arial" w:hAnsi="Arial" w:cs="Arial"/>
                <w:lang w:val="en-US"/>
              </w:rPr>
            </w:pPr>
            <w:r w:rsidRPr="00671249">
              <w:rPr>
                <w:rFonts w:ascii="Arial" w:hAnsi="Arial" w:cs="Arial"/>
                <w:lang w:val="en-US"/>
              </w:rPr>
              <w:t>VIII</w:t>
            </w:r>
            <w:r w:rsidR="00703022" w:rsidRPr="00671249">
              <w:rPr>
                <w:rFonts w:ascii="Arial" w:hAnsi="Arial" w:cs="Arial"/>
                <w:lang w:val="en-US"/>
              </w:rPr>
              <w:t>-</w:t>
            </w:r>
            <w:r w:rsidRPr="00671249">
              <w:rPr>
                <w:rFonts w:ascii="Arial" w:hAnsi="Arial" w:cs="Arial"/>
                <w:lang w:val="en-US"/>
              </w:rPr>
              <w:t>Figure 8: Risk factors related with Chronic Diseases</w:t>
            </w:r>
            <w:r w:rsidR="00D43ED6">
              <w:rPr>
                <w:rFonts w:ascii="Arial" w:hAnsi="Arial" w:cs="Arial"/>
                <w:lang w:val="en-US"/>
              </w:rPr>
              <w:t xml:space="preserve"> 2013 – </w:t>
            </w:r>
            <w:r w:rsidRPr="00671249">
              <w:rPr>
                <w:rFonts w:ascii="Arial" w:hAnsi="Arial" w:cs="Arial"/>
                <w:lang w:val="en-US"/>
              </w:rPr>
              <w:t>DALYS per 100</w:t>
            </w:r>
            <w:r w:rsidR="00142176">
              <w:rPr>
                <w:rFonts w:ascii="Arial" w:hAnsi="Arial" w:cs="Arial"/>
                <w:lang w:val="en-US"/>
              </w:rPr>
              <w:t>,</w:t>
            </w:r>
            <w:r w:rsidRPr="00671249">
              <w:rPr>
                <w:rFonts w:ascii="Arial" w:hAnsi="Arial" w:cs="Arial"/>
                <w:lang w:val="en-US"/>
              </w:rPr>
              <w:t>000</w:t>
            </w:r>
            <w:r w:rsidR="00D43ED6">
              <w:rPr>
                <w:rFonts w:ascii="Arial" w:hAnsi="Arial" w:cs="Arial"/>
                <w:lang w:val="en-US"/>
              </w:rPr>
              <w:t>; Both sexes, all ages</w:t>
            </w:r>
          </w:p>
        </w:tc>
        <w:tc>
          <w:tcPr>
            <w:tcW w:w="732" w:type="dxa"/>
          </w:tcPr>
          <w:p w14:paraId="0AA2FC1A" w14:textId="113BD823" w:rsidR="008B766B" w:rsidRPr="00671249" w:rsidRDefault="00F45274" w:rsidP="008B766B">
            <w:pPr>
              <w:spacing w:after="200" w:line="276" w:lineRule="auto"/>
              <w:rPr>
                <w:rFonts w:ascii="Arial" w:hAnsi="Arial" w:cs="Arial"/>
                <w:lang w:val="en-US"/>
              </w:rPr>
            </w:pPr>
            <w:r>
              <w:rPr>
                <w:rFonts w:ascii="Arial" w:hAnsi="Arial" w:cs="Arial"/>
                <w:lang w:val="en-US"/>
              </w:rPr>
              <w:t>20</w:t>
            </w:r>
          </w:p>
        </w:tc>
      </w:tr>
      <w:tr w:rsidR="008B766B" w:rsidRPr="00671249" w14:paraId="714C3BFF" w14:textId="77777777" w:rsidTr="00671249">
        <w:tc>
          <w:tcPr>
            <w:tcW w:w="7762" w:type="dxa"/>
          </w:tcPr>
          <w:p w14:paraId="4243B39E" w14:textId="33C1B243" w:rsidR="008B766B" w:rsidRPr="00671249" w:rsidRDefault="007B16D4" w:rsidP="00671249">
            <w:pPr>
              <w:spacing w:after="200" w:line="276" w:lineRule="auto"/>
              <w:rPr>
                <w:rFonts w:ascii="Arial" w:hAnsi="Arial" w:cs="Arial"/>
                <w:lang w:val="en-US"/>
              </w:rPr>
            </w:pPr>
            <w:r w:rsidRPr="00671249">
              <w:rPr>
                <w:rFonts w:ascii="Arial" w:hAnsi="Arial" w:cs="Arial"/>
                <w:lang w:val="en-US"/>
              </w:rPr>
              <w:t>IX-Figure 9: Self-Management of Chronic Care Model and Patient</w:t>
            </w:r>
          </w:p>
        </w:tc>
        <w:tc>
          <w:tcPr>
            <w:tcW w:w="732" w:type="dxa"/>
          </w:tcPr>
          <w:p w14:paraId="3A4E84DF" w14:textId="79868522" w:rsidR="008B766B" w:rsidRPr="00671249" w:rsidRDefault="007B16D4" w:rsidP="00F45274">
            <w:pPr>
              <w:spacing w:after="200" w:line="276" w:lineRule="auto"/>
              <w:rPr>
                <w:rFonts w:ascii="Arial" w:hAnsi="Arial" w:cs="Arial"/>
                <w:lang w:val="en-US"/>
              </w:rPr>
            </w:pPr>
            <w:r w:rsidRPr="00671249">
              <w:rPr>
                <w:rFonts w:ascii="Arial" w:hAnsi="Arial" w:cs="Arial"/>
                <w:lang w:val="en-US"/>
              </w:rPr>
              <w:t>2</w:t>
            </w:r>
            <w:r w:rsidR="00F45274">
              <w:rPr>
                <w:rFonts w:ascii="Arial" w:hAnsi="Arial" w:cs="Arial"/>
                <w:lang w:val="en-US"/>
              </w:rPr>
              <w:t>3</w:t>
            </w:r>
          </w:p>
        </w:tc>
      </w:tr>
      <w:tr w:rsidR="00DE39F7" w:rsidRPr="00671249" w14:paraId="0680F554" w14:textId="77777777" w:rsidTr="00671249">
        <w:tc>
          <w:tcPr>
            <w:tcW w:w="7762" w:type="dxa"/>
          </w:tcPr>
          <w:p w14:paraId="48E6BF04" w14:textId="25E5AF81" w:rsidR="00DE39F7" w:rsidRPr="00671249" w:rsidRDefault="007B16D4" w:rsidP="00671249">
            <w:pPr>
              <w:spacing w:after="200" w:line="276" w:lineRule="auto"/>
              <w:rPr>
                <w:rFonts w:ascii="Arial" w:hAnsi="Arial" w:cs="Arial"/>
                <w:lang w:val="en-US"/>
              </w:rPr>
            </w:pPr>
            <w:r w:rsidRPr="00671249">
              <w:rPr>
                <w:rFonts w:ascii="Arial" w:hAnsi="Arial" w:cs="Arial"/>
                <w:lang w:val="en-US"/>
              </w:rPr>
              <w:t>X-Figure 10</w:t>
            </w:r>
            <w:r w:rsidR="00703022" w:rsidRPr="00671249">
              <w:rPr>
                <w:rFonts w:ascii="Arial" w:hAnsi="Arial" w:cs="Arial"/>
                <w:lang w:val="en-US"/>
              </w:rPr>
              <w:t>:</w:t>
            </w:r>
            <w:r w:rsidRPr="00671249">
              <w:rPr>
                <w:rFonts w:ascii="Arial" w:hAnsi="Arial" w:cs="Arial"/>
                <w:lang w:val="en-US"/>
              </w:rPr>
              <w:t xml:space="preserve"> Estimated Proportion of Preventable Cancer Associated with 9 Learning Modifiable Risk Factors</w:t>
            </w:r>
          </w:p>
        </w:tc>
        <w:tc>
          <w:tcPr>
            <w:tcW w:w="732" w:type="dxa"/>
          </w:tcPr>
          <w:p w14:paraId="573AD16C" w14:textId="147EF0A5" w:rsidR="00DE39F7" w:rsidRPr="00671249" w:rsidRDefault="007B16D4" w:rsidP="00F45274">
            <w:pPr>
              <w:spacing w:after="200" w:line="276" w:lineRule="auto"/>
              <w:rPr>
                <w:rFonts w:ascii="Arial" w:hAnsi="Arial" w:cs="Arial"/>
                <w:lang w:val="en-US"/>
              </w:rPr>
            </w:pPr>
            <w:r w:rsidRPr="00671249">
              <w:rPr>
                <w:rFonts w:ascii="Arial" w:hAnsi="Arial" w:cs="Arial"/>
                <w:lang w:val="en-US"/>
              </w:rPr>
              <w:t>2</w:t>
            </w:r>
            <w:r w:rsidR="00F45274">
              <w:rPr>
                <w:rFonts w:ascii="Arial" w:hAnsi="Arial" w:cs="Arial"/>
                <w:lang w:val="en-US"/>
              </w:rPr>
              <w:t>5</w:t>
            </w:r>
          </w:p>
        </w:tc>
      </w:tr>
      <w:tr w:rsidR="00DE39F7" w:rsidRPr="00671249" w14:paraId="2C3FE562" w14:textId="77777777" w:rsidTr="00671249">
        <w:tc>
          <w:tcPr>
            <w:tcW w:w="7762" w:type="dxa"/>
          </w:tcPr>
          <w:p w14:paraId="0B4F6891" w14:textId="3BF29F01" w:rsidR="00DE39F7" w:rsidRPr="00671249" w:rsidRDefault="007B16D4" w:rsidP="00C649C5">
            <w:pPr>
              <w:spacing w:after="200" w:line="276" w:lineRule="auto"/>
              <w:rPr>
                <w:rFonts w:ascii="Arial" w:hAnsi="Arial" w:cs="Arial"/>
                <w:lang w:val="en-US"/>
              </w:rPr>
            </w:pPr>
            <w:r w:rsidRPr="00671249">
              <w:rPr>
                <w:rFonts w:ascii="Arial" w:hAnsi="Arial" w:cs="Arial"/>
                <w:lang w:val="en-US"/>
              </w:rPr>
              <w:t>XI–Figure 11</w:t>
            </w:r>
            <w:r w:rsidR="00703022" w:rsidRPr="00671249">
              <w:rPr>
                <w:rFonts w:ascii="Arial" w:hAnsi="Arial" w:cs="Arial"/>
                <w:lang w:val="en-US"/>
              </w:rPr>
              <w:t>:</w:t>
            </w:r>
            <w:r w:rsidRPr="00671249">
              <w:rPr>
                <w:rFonts w:ascii="Arial" w:hAnsi="Arial" w:cs="Arial"/>
                <w:lang w:val="en-US"/>
              </w:rPr>
              <w:t xml:space="preserve"> All causes 2013</w:t>
            </w:r>
            <w:r w:rsidR="00703022" w:rsidRPr="00671249">
              <w:rPr>
                <w:rFonts w:ascii="Arial" w:hAnsi="Arial" w:cs="Arial"/>
                <w:lang w:val="en-US"/>
              </w:rPr>
              <w:t xml:space="preserve"> – </w:t>
            </w:r>
            <w:r w:rsidRPr="00671249">
              <w:rPr>
                <w:rFonts w:ascii="Arial" w:hAnsi="Arial" w:cs="Arial"/>
                <w:lang w:val="en-US"/>
              </w:rPr>
              <w:t>DALYS per 100</w:t>
            </w:r>
            <w:r w:rsidR="00142176">
              <w:rPr>
                <w:rFonts w:ascii="Arial" w:hAnsi="Arial" w:cs="Arial"/>
                <w:lang w:val="en-US"/>
              </w:rPr>
              <w:t>,</w:t>
            </w:r>
            <w:r w:rsidRPr="00671249">
              <w:rPr>
                <w:rFonts w:ascii="Arial" w:hAnsi="Arial" w:cs="Arial"/>
                <w:lang w:val="en-US"/>
              </w:rPr>
              <w:t>000</w:t>
            </w:r>
            <w:r w:rsidR="00C649C5">
              <w:rPr>
                <w:rFonts w:ascii="Arial" w:hAnsi="Arial" w:cs="Arial"/>
                <w:lang w:val="en-US"/>
              </w:rPr>
              <w:t xml:space="preserve">; </w:t>
            </w:r>
            <w:r w:rsidRPr="00671249">
              <w:rPr>
                <w:rFonts w:ascii="Arial" w:hAnsi="Arial" w:cs="Arial"/>
                <w:lang w:val="en-US"/>
              </w:rPr>
              <w:t>Both sexes, all ages</w:t>
            </w:r>
          </w:p>
        </w:tc>
        <w:tc>
          <w:tcPr>
            <w:tcW w:w="732" w:type="dxa"/>
          </w:tcPr>
          <w:p w14:paraId="006B3794" w14:textId="2FC36726" w:rsidR="00DE39F7" w:rsidRPr="00671249" w:rsidRDefault="007B16D4" w:rsidP="00F45274">
            <w:pPr>
              <w:spacing w:after="200" w:line="276" w:lineRule="auto"/>
              <w:rPr>
                <w:rFonts w:ascii="Arial" w:hAnsi="Arial" w:cs="Arial"/>
                <w:lang w:val="en-US"/>
              </w:rPr>
            </w:pPr>
            <w:r w:rsidRPr="00671249">
              <w:rPr>
                <w:rFonts w:ascii="Arial" w:hAnsi="Arial" w:cs="Arial"/>
                <w:lang w:val="en-US"/>
              </w:rPr>
              <w:t>2</w:t>
            </w:r>
            <w:r w:rsidR="00F45274">
              <w:rPr>
                <w:rFonts w:ascii="Arial" w:hAnsi="Arial" w:cs="Arial"/>
                <w:lang w:val="en-US"/>
              </w:rPr>
              <w:t>7</w:t>
            </w:r>
          </w:p>
        </w:tc>
      </w:tr>
      <w:tr w:rsidR="007B16D4" w:rsidRPr="00671249" w14:paraId="11C98ADF" w14:textId="77777777" w:rsidTr="00671249">
        <w:tc>
          <w:tcPr>
            <w:tcW w:w="7762" w:type="dxa"/>
          </w:tcPr>
          <w:p w14:paraId="1FAFEAAE" w14:textId="4E037559" w:rsidR="007B16D4" w:rsidRPr="00671249" w:rsidRDefault="007B16D4" w:rsidP="00671249">
            <w:pPr>
              <w:spacing w:after="200" w:line="276" w:lineRule="auto"/>
              <w:rPr>
                <w:rFonts w:ascii="Arial" w:hAnsi="Arial" w:cs="Arial"/>
                <w:lang w:val="en-US"/>
              </w:rPr>
            </w:pPr>
            <w:r w:rsidRPr="00671249">
              <w:rPr>
                <w:rFonts w:ascii="Arial" w:hAnsi="Arial" w:cs="Arial"/>
                <w:lang w:val="en-US"/>
              </w:rPr>
              <w:t>XII-Figure 12</w:t>
            </w:r>
            <w:r w:rsidR="00703022" w:rsidRPr="00671249">
              <w:rPr>
                <w:rFonts w:ascii="Arial" w:hAnsi="Arial" w:cs="Arial"/>
                <w:lang w:val="en-US"/>
              </w:rPr>
              <w:t>:</w:t>
            </w:r>
            <w:r w:rsidRPr="00671249">
              <w:rPr>
                <w:rFonts w:ascii="Arial" w:hAnsi="Arial" w:cs="Arial"/>
                <w:lang w:val="en-US"/>
              </w:rPr>
              <w:t xml:space="preserve"> Flowchart of the study participants, and distribution according to family history (FH) and personal history (PH) of chronic disease (CD)</w:t>
            </w:r>
          </w:p>
        </w:tc>
        <w:tc>
          <w:tcPr>
            <w:tcW w:w="732" w:type="dxa"/>
          </w:tcPr>
          <w:p w14:paraId="3ACAD13B" w14:textId="4C1DBF15" w:rsidR="007B16D4" w:rsidRPr="00671249" w:rsidRDefault="001A2E6E" w:rsidP="00F45274">
            <w:pPr>
              <w:spacing w:after="200" w:line="276" w:lineRule="auto"/>
              <w:rPr>
                <w:rFonts w:ascii="Arial" w:hAnsi="Arial" w:cs="Arial"/>
                <w:lang w:val="en-US"/>
              </w:rPr>
            </w:pPr>
            <w:r>
              <w:rPr>
                <w:rFonts w:ascii="Arial" w:hAnsi="Arial" w:cs="Arial"/>
                <w:lang w:val="en-US"/>
              </w:rPr>
              <w:t>4</w:t>
            </w:r>
            <w:r w:rsidR="00F45274">
              <w:rPr>
                <w:rFonts w:ascii="Arial" w:hAnsi="Arial" w:cs="Arial"/>
                <w:lang w:val="en-US"/>
              </w:rPr>
              <w:t>7</w:t>
            </w:r>
          </w:p>
        </w:tc>
      </w:tr>
      <w:tr w:rsidR="007B16D4" w:rsidRPr="00671249" w14:paraId="4C57B95F" w14:textId="77777777" w:rsidTr="00671249">
        <w:tc>
          <w:tcPr>
            <w:tcW w:w="7762" w:type="dxa"/>
          </w:tcPr>
          <w:p w14:paraId="3B876581" w14:textId="5DE5E46D" w:rsidR="007B16D4" w:rsidRPr="00671249" w:rsidRDefault="00F64A20" w:rsidP="00671249">
            <w:pPr>
              <w:spacing w:after="200" w:line="276" w:lineRule="auto"/>
              <w:rPr>
                <w:rFonts w:ascii="Arial" w:hAnsi="Arial" w:cs="Arial"/>
                <w:lang w:val="en-US"/>
              </w:rPr>
            </w:pPr>
            <w:r w:rsidRPr="00671249">
              <w:rPr>
                <w:rFonts w:ascii="Arial" w:hAnsi="Arial" w:cs="Arial"/>
                <w:lang w:val="en-US"/>
              </w:rPr>
              <w:t>XIII</w:t>
            </w:r>
            <w:r w:rsidR="00703022" w:rsidRPr="00671249">
              <w:rPr>
                <w:rFonts w:ascii="Arial" w:hAnsi="Arial" w:cs="Arial"/>
                <w:lang w:val="en-US"/>
              </w:rPr>
              <w:t>-</w:t>
            </w:r>
            <w:r w:rsidRPr="00671249">
              <w:rPr>
                <w:rFonts w:ascii="Arial" w:hAnsi="Arial" w:cs="Arial"/>
                <w:lang w:val="en-US"/>
              </w:rPr>
              <w:t>Table 1</w:t>
            </w:r>
            <w:r w:rsidR="00703022" w:rsidRPr="00671249">
              <w:rPr>
                <w:rFonts w:ascii="Arial" w:hAnsi="Arial" w:cs="Arial"/>
                <w:lang w:val="en-US"/>
              </w:rPr>
              <w:t>:</w:t>
            </w:r>
            <w:r w:rsidRPr="00671249">
              <w:rPr>
                <w:rFonts w:ascii="Arial" w:hAnsi="Arial" w:cs="Arial"/>
                <w:lang w:val="en-US"/>
              </w:rPr>
              <w:t xml:space="preserve"> Characteristics of the participants, overall and according to personal history (PH) and family history (FH) of chronic disease (CD)</w:t>
            </w:r>
          </w:p>
        </w:tc>
        <w:tc>
          <w:tcPr>
            <w:tcW w:w="732" w:type="dxa"/>
          </w:tcPr>
          <w:p w14:paraId="544DEBB1" w14:textId="091DF32B" w:rsidR="007B16D4" w:rsidRPr="00671249" w:rsidRDefault="001A2E6E" w:rsidP="00F45274">
            <w:pPr>
              <w:spacing w:after="200" w:line="276" w:lineRule="auto"/>
              <w:rPr>
                <w:rFonts w:ascii="Arial" w:hAnsi="Arial" w:cs="Arial"/>
                <w:lang w:val="en-US"/>
              </w:rPr>
            </w:pPr>
            <w:r>
              <w:rPr>
                <w:rFonts w:ascii="Arial" w:hAnsi="Arial" w:cs="Arial"/>
                <w:lang w:val="en-US"/>
              </w:rPr>
              <w:t>4</w:t>
            </w:r>
            <w:r w:rsidR="00F45274">
              <w:rPr>
                <w:rFonts w:ascii="Arial" w:hAnsi="Arial" w:cs="Arial"/>
                <w:lang w:val="en-US"/>
              </w:rPr>
              <w:t>8</w:t>
            </w:r>
          </w:p>
        </w:tc>
      </w:tr>
      <w:tr w:rsidR="007B16D4" w:rsidRPr="00671249" w14:paraId="4EF44D12" w14:textId="77777777" w:rsidTr="00671249">
        <w:tc>
          <w:tcPr>
            <w:tcW w:w="7762" w:type="dxa"/>
          </w:tcPr>
          <w:p w14:paraId="78DFFA34" w14:textId="62B62624" w:rsidR="007B16D4" w:rsidRPr="00671249" w:rsidRDefault="00F64A20" w:rsidP="00671249">
            <w:pPr>
              <w:spacing w:after="200" w:line="276" w:lineRule="auto"/>
              <w:rPr>
                <w:rFonts w:ascii="Arial" w:hAnsi="Arial" w:cs="Arial"/>
                <w:lang w:val="en-US"/>
              </w:rPr>
            </w:pPr>
            <w:r w:rsidRPr="00671249">
              <w:rPr>
                <w:rFonts w:ascii="Arial" w:hAnsi="Arial" w:cs="Arial"/>
                <w:lang w:val="en-US"/>
              </w:rPr>
              <w:t>XIV</w:t>
            </w:r>
            <w:r w:rsidR="00703022" w:rsidRPr="00671249">
              <w:rPr>
                <w:rFonts w:ascii="Arial" w:hAnsi="Arial" w:cs="Arial"/>
                <w:lang w:val="en-US"/>
              </w:rPr>
              <w:t>-</w:t>
            </w:r>
            <w:r w:rsidR="007B16D4" w:rsidRPr="00671249">
              <w:rPr>
                <w:rFonts w:ascii="Arial" w:hAnsi="Arial" w:cs="Arial"/>
                <w:lang w:val="en-US"/>
              </w:rPr>
              <w:t>Figure</w:t>
            </w:r>
            <w:r w:rsidRPr="00671249">
              <w:rPr>
                <w:rFonts w:ascii="Arial" w:hAnsi="Arial" w:cs="Arial"/>
                <w:lang w:val="en-US"/>
              </w:rPr>
              <w:t xml:space="preserve"> 13</w:t>
            </w:r>
            <w:r w:rsidR="00703022" w:rsidRPr="00671249">
              <w:rPr>
                <w:rFonts w:ascii="Arial" w:hAnsi="Arial" w:cs="Arial"/>
                <w:lang w:val="en-US"/>
              </w:rPr>
              <w:t>:</w:t>
            </w:r>
            <w:r w:rsidR="007B16D4" w:rsidRPr="00671249">
              <w:rPr>
                <w:rFonts w:ascii="Arial" w:hAnsi="Arial" w:cs="Arial"/>
                <w:lang w:val="en-US"/>
              </w:rPr>
              <w:t xml:space="preserve"> Distribution of the type of chronic disease (CD) for family history (FH) according to personal history (PH), and for PH according to FH</w:t>
            </w:r>
          </w:p>
        </w:tc>
        <w:tc>
          <w:tcPr>
            <w:tcW w:w="732" w:type="dxa"/>
          </w:tcPr>
          <w:p w14:paraId="438E8E42" w14:textId="59B0154A" w:rsidR="007B16D4" w:rsidRPr="00671249" w:rsidRDefault="00F45274" w:rsidP="007B16D4">
            <w:pPr>
              <w:spacing w:after="200" w:line="276" w:lineRule="auto"/>
              <w:rPr>
                <w:rFonts w:ascii="Arial" w:hAnsi="Arial" w:cs="Arial"/>
                <w:lang w:val="en-US"/>
              </w:rPr>
            </w:pPr>
            <w:r>
              <w:rPr>
                <w:rFonts w:ascii="Arial" w:hAnsi="Arial" w:cs="Arial"/>
                <w:lang w:val="en-US"/>
              </w:rPr>
              <w:t>50</w:t>
            </w:r>
          </w:p>
        </w:tc>
      </w:tr>
      <w:tr w:rsidR="007B16D4" w:rsidRPr="00671249" w14:paraId="51779D50" w14:textId="77777777" w:rsidTr="00671249">
        <w:tc>
          <w:tcPr>
            <w:tcW w:w="7762" w:type="dxa"/>
          </w:tcPr>
          <w:p w14:paraId="66367779" w14:textId="532D94B8" w:rsidR="007B16D4" w:rsidRPr="00671249" w:rsidRDefault="00F64A20" w:rsidP="00671249">
            <w:pPr>
              <w:spacing w:after="200" w:line="276" w:lineRule="auto"/>
              <w:rPr>
                <w:rFonts w:ascii="Arial" w:hAnsi="Arial" w:cs="Arial"/>
                <w:lang w:val="en-US"/>
              </w:rPr>
            </w:pPr>
            <w:r w:rsidRPr="00671249">
              <w:rPr>
                <w:rFonts w:ascii="Arial" w:hAnsi="Arial" w:cs="Arial"/>
                <w:lang w:val="en-US"/>
              </w:rPr>
              <w:t>XV</w:t>
            </w:r>
            <w:r w:rsidR="00703022" w:rsidRPr="00671249">
              <w:rPr>
                <w:rFonts w:ascii="Arial" w:hAnsi="Arial" w:cs="Arial"/>
                <w:lang w:val="en-US"/>
              </w:rPr>
              <w:t>-</w:t>
            </w:r>
            <w:r w:rsidRPr="00671249">
              <w:rPr>
                <w:rFonts w:ascii="Arial" w:hAnsi="Arial" w:cs="Arial"/>
                <w:lang w:val="en-US"/>
              </w:rPr>
              <w:t>Table 2</w:t>
            </w:r>
            <w:r w:rsidR="00703022" w:rsidRPr="00671249">
              <w:rPr>
                <w:rFonts w:ascii="Arial" w:hAnsi="Arial" w:cs="Arial"/>
                <w:lang w:val="en-US"/>
              </w:rPr>
              <w:t>:</w:t>
            </w:r>
            <w:r w:rsidR="007B16D4" w:rsidRPr="00671249">
              <w:rPr>
                <w:rFonts w:ascii="Arial" w:hAnsi="Arial" w:cs="Arial"/>
                <w:lang w:val="en-US"/>
              </w:rPr>
              <w:t xml:space="preserve"> Association between personal history (PH) and/or family history (FH) of chronic disease (CD) and healthy </w:t>
            </w:r>
            <w:r w:rsidR="00703022" w:rsidRPr="00671249">
              <w:rPr>
                <w:rFonts w:ascii="Arial" w:hAnsi="Arial" w:cs="Arial"/>
                <w:lang w:val="en-US"/>
              </w:rPr>
              <w:t>behaviors</w:t>
            </w:r>
          </w:p>
        </w:tc>
        <w:tc>
          <w:tcPr>
            <w:tcW w:w="732" w:type="dxa"/>
          </w:tcPr>
          <w:p w14:paraId="52924BED" w14:textId="5A3917C1" w:rsidR="007B16D4" w:rsidRPr="00671249" w:rsidRDefault="00F64A20" w:rsidP="00F45274">
            <w:pPr>
              <w:spacing w:after="200" w:line="276" w:lineRule="auto"/>
              <w:rPr>
                <w:rFonts w:ascii="Arial" w:hAnsi="Arial" w:cs="Arial"/>
                <w:lang w:val="en-US"/>
              </w:rPr>
            </w:pPr>
            <w:r w:rsidRPr="00671249">
              <w:rPr>
                <w:rFonts w:ascii="Arial" w:hAnsi="Arial" w:cs="Arial"/>
                <w:lang w:val="en-US"/>
              </w:rPr>
              <w:t>5</w:t>
            </w:r>
            <w:r w:rsidR="00F45274">
              <w:rPr>
                <w:rFonts w:ascii="Arial" w:hAnsi="Arial" w:cs="Arial"/>
                <w:lang w:val="en-US"/>
              </w:rPr>
              <w:t>1</w:t>
            </w:r>
          </w:p>
        </w:tc>
      </w:tr>
    </w:tbl>
    <w:p w14:paraId="3A49AAA4" w14:textId="77777777" w:rsidR="00E245FC" w:rsidRPr="00671249" w:rsidRDefault="00E245FC" w:rsidP="00E245FC">
      <w:pPr>
        <w:rPr>
          <w:rFonts w:ascii="Arial" w:hAnsi="Arial" w:cs="Arial"/>
          <w:b/>
          <w:lang w:val="en-US"/>
        </w:rPr>
      </w:pPr>
    </w:p>
    <w:p w14:paraId="3724333D" w14:textId="77777777" w:rsidR="00E245FC" w:rsidRPr="00671249" w:rsidRDefault="00E245FC" w:rsidP="00E245FC">
      <w:pPr>
        <w:rPr>
          <w:rFonts w:ascii="Arial" w:hAnsi="Arial" w:cs="Arial"/>
          <w:b/>
          <w:lang w:val="en-US"/>
        </w:rPr>
      </w:pPr>
    </w:p>
    <w:p w14:paraId="02CE86F4" w14:textId="77777777" w:rsidR="00E245FC" w:rsidRPr="00671249" w:rsidRDefault="00E245FC" w:rsidP="00E245FC">
      <w:pPr>
        <w:rPr>
          <w:rFonts w:ascii="Arial" w:hAnsi="Arial" w:cs="Arial"/>
          <w:b/>
          <w:lang w:val="en-US"/>
        </w:rPr>
      </w:pPr>
    </w:p>
    <w:p w14:paraId="3DDB2676" w14:textId="77777777" w:rsidR="00E245FC" w:rsidRPr="00671249" w:rsidRDefault="00E245FC" w:rsidP="00E245FC">
      <w:pPr>
        <w:rPr>
          <w:rFonts w:ascii="Arial" w:hAnsi="Arial" w:cs="Arial"/>
          <w:b/>
          <w:lang w:val="en-US"/>
        </w:rPr>
      </w:pPr>
    </w:p>
    <w:p w14:paraId="6ED8FE76" w14:textId="1C94520F" w:rsidR="00E245FC" w:rsidRPr="00671249" w:rsidRDefault="00E245FC" w:rsidP="00531A5D">
      <w:pPr>
        <w:pStyle w:val="Cabealho1"/>
      </w:pPr>
      <w:bookmarkStart w:id="0" w:name="_Toc460518361"/>
      <w:proofErr w:type="spellStart"/>
      <w:r w:rsidRPr="00671249">
        <w:lastRenderedPageBreak/>
        <w:t>Resumo</w:t>
      </w:r>
      <w:bookmarkEnd w:id="0"/>
      <w:proofErr w:type="spellEnd"/>
    </w:p>
    <w:p w14:paraId="15A6EBC8" w14:textId="52EB5C7E" w:rsidR="00E245FC" w:rsidRPr="00531A5D" w:rsidRDefault="00E245FC" w:rsidP="00703022">
      <w:pPr>
        <w:spacing w:line="480" w:lineRule="auto"/>
        <w:jc w:val="both"/>
        <w:rPr>
          <w:rFonts w:ascii="Arial" w:hAnsi="Arial" w:cs="Arial"/>
        </w:rPr>
      </w:pPr>
      <w:proofErr w:type="gramStart"/>
      <w:r w:rsidRPr="00531A5D">
        <w:rPr>
          <w:rFonts w:ascii="Arial" w:hAnsi="Arial" w:cs="Arial"/>
          <w:b/>
        </w:rPr>
        <w:t>Introdução</w:t>
      </w:r>
      <w:r w:rsidR="00947104" w:rsidRPr="001668F8">
        <w:rPr>
          <w:rFonts w:ascii="Arial" w:hAnsi="Arial" w:cs="Arial"/>
          <w:b/>
        </w:rPr>
        <w:t>:</w:t>
      </w:r>
      <w:r w:rsidR="00947104" w:rsidRPr="001668F8">
        <w:rPr>
          <w:rFonts w:ascii="Arial" w:hAnsi="Arial" w:cs="Arial"/>
        </w:rPr>
        <w:t>.</w:t>
      </w:r>
      <w:proofErr w:type="gramEnd"/>
      <w:r w:rsidR="00947104" w:rsidRPr="001668F8">
        <w:rPr>
          <w:rFonts w:ascii="Arial" w:hAnsi="Arial" w:cs="Arial"/>
        </w:rPr>
        <w:t xml:space="preserve"> Os</w:t>
      </w:r>
      <w:r w:rsidRPr="00531A5D">
        <w:rPr>
          <w:rFonts w:ascii="Arial" w:hAnsi="Arial" w:cs="Arial"/>
        </w:rPr>
        <w:t xml:space="preserve"> estilos de vida são os principais fatores de risco para </w:t>
      </w:r>
      <w:r w:rsidR="00167586" w:rsidRPr="00531A5D">
        <w:rPr>
          <w:rFonts w:ascii="Arial" w:hAnsi="Arial" w:cs="Arial"/>
        </w:rPr>
        <w:t xml:space="preserve">as </w:t>
      </w:r>
      <w:r w:rsidRPr="00531A5D">
        <w:rPr>
          <w:rFonts w:ascii="Arial" w:hAnsi="Arial" w:cs="Arial"/>
        </w:rPr>
        <w:t>doenças crónicas, podendo-se, deste modo, evitar, a maior parte deste tipo de patologias. Os profissionais de saúde devem aproveitar esta oportunidade, de igual modo, para influenciar os hábitos dos familiares dos pacientes, numa abordagem mais integrada da gestão da doença crónica. Por isso, o nosso objetivo foi determinar a influência da história familiar e da história pessoal de doença crónica na adoção de estilos de vida saudáveis.</w:t>
      </w:r>
    </w:p>
    <w:p w14:paraId="3FB01553" w14:textId="69B5A693" w:rsidR="00E245FC" w:rsidRPr="00531A5D" w:rsidRDefault="00E245FC" w:rsidP="00703022">
      <w:pPr>
        <w:spacing w:line="480" w:lineRule="auto"/>
        <w:jc w:val="both"/>
        <w:rPr>
          <w:rFonts w:ascii="Arial" w:hAnsi="Arial" w:cs="Arial"/>
        </w:rPr>
      </w:pPr>
      <w:r w:rsidRPr="00531A5D">
        <w:rPr>
          <w:rFonts w:ascii="Arial" w:hAnsi="Arial" w:cs="Arial"/>
          <w:b/>
        </w:rPr>
        <w:t xml:space="preserve">Métodos: </w:t>
      </w:r>
      <w:r w:rsidRPr="00531A5D">
        <w:rPr>
          <w:rFonts w:ascii="Arial" w:hAnsi="Arial" w:cs="Arial"/>
        </w:rPr>
        <w:t xml:space="preserve">Este estudo baseou-se na primeira avaliação de </w:t>
      </w:r>
      <w:r w:rsidR="00167586" w:rsidRPr="00531A5D">
        <w:rPr>
          <w:rFonts w:ascii="Arial" w:hAnsi="Arial" w:cs="Arial"/>
        </w:rPr>
        <w:t xml:space="preserve">seguimento </w:t>
      </w:r>
      <w:r w:rsidRPr="00531A5D">
        <w:rPr>
          <w:rFonts w:ascii="Arial" w:hAnsi="Arial" w:cs="Arial"/>
        </w:rPr>
        <w:t>d</w:t>
      </w:r>
      <w:r w:rsidR="00167586" w:rsidRPr="00531A5D">
        <w:rPr>
          <w:rFonts w:ascii="Arial" w:hAnsi="Arial" w:cs="Arial"/>
        </w:rPr>
        <w:t>a</w:t>
      </w:r>
      <w:r w:rsidRPr="00531A5D">
        <w:rPr>
          <w:rFonts w:ascii="Arial" w:hAnsi="Arial" w:cs="Arial"/>
        </w:rPr>
        <w:t xml:space="preserve"> coorte </w:t>
      </w:r>
      <w:proofErr w:type="spellStart"/>
      <w:r w:rsidRPr="00531A5D">
        <w:rPr>
          <w:rFonts w:ascii="Arial" w:hAnsi="Arial" w:cs="Arial"/>
        </w:rPr>
        <w:t>EPIPorto</w:t>
      </w:r>
      <w:proofErr w:type="spellEnd"/>
      <w:r w:rsidRPr="00531A5D">
        <w:rPr>
          <w:rFonts w:ascii="Arial" w:hAnsi="Arial" w:cs="Arial"/>
        </w:rPr>
        <w:t xml:space="preserve"> (n=1588)</w:t>
      </w:r>
      <w:r w:rsidR="00167586" w:rsidRPr="00531A5D">
        <w:rPr>
          <w:rFonts w:ascii="Arial" w:hAnsi="Arial" w:cs="Arial"/>
        </w:rPr>
        <w:t>, durante a</w:t>
      </w:r>
      <w:r w:rsidRPr="00531A5D">
        <w:rPr>
          <w:rFonts w:ascii="Arial" w:hAnsi="Arial" w:cs="Arial"/>
        </w:rPr>
        <w:t xml:space="preserve"> qual se procedeu à recolha de dados sobre caraterísticas </w:t>
      </w:r>
      <w:r w:rsidR="00167586" w:rsidRPr="00531A5D">
        <w:rPr>
          <w:rFonts w:ascii="Arial" w:hAnsi="Arial" w:cs="Arial"/>
        </w:rPr>
        <w:t>sociodemográficas</w:t>
      </w:r>
      <w:r w:rsidRPr="00531A5D">
        <w:rPr>
          <w:rFonts w:ascii="Arial" w:hAnsi="Arial" w:cs="Arial"/>
        </w:rPr>
        <w:t xml:space="preserve">, informação clínica </w:t>
      </w:r>
      <w:r w:rsidR="00167586" w:rsidRPr="00531A5D">
        <w:rPr>
          <w:rFonts w:ascii="Arial" w:hAnsi="Arial" w:cs="Arial"/>
        </w:rPr>
        <w:t xml:space="preserve">incluindo </w:t>
      </w:r>
      <w:r w:rsidRPr="00531A5D">
        <w:rPr>
          <w:rFonts w:ascii="Arial" w:hAnsi="Arial" w:cs="Arial"/>
        </w:rPr>
        <w:t>história familiar</w:t>
      </w:r>
      <w:r w:rsidR="00167586" w:rsidRPr="00531A5D">
        <w:rPr>
          <w:rFonts w:ascii="Arial" w:hAnsi="Arial" w:cs="Arial"/>
        </w:rPr>
        <w:t xml:space="preserve"> de 1º grau</w:t>
      </w:r>
      <w:r w:rsidRPr="00531A5D">
        <w:rPr>
          <w:rFonts w:ascii="Arial" w:hAnsi="Arial" w:cs="Arial"/>
        </w:rPr>
        <w:t xml:space="preserve"> e pessoal, assim como, características comportamentais. Os participantes foram agrupados tendo em </w:t>
      </w:r>
      <w:r w:rsidR="00167586" w:rsidRPr="00531A5D">
        <w:rPr>
          <w:rFonts w:ascii="Arial" w:hAnsi="Arial" w:cs="Arial"/>
        </w:rPr>
        <w:t>conta</w:t>
      </w:r>
      <w:r w:rsidRPr="00531A5D">
        <w:rPr>
          <w:rFonts w:ascii="Arial" w:hAnsi="Arial" w:cs="Arial"/>
        </w:rPr>
        <w:t xml:space="preserve"> a história familiar (HF) e a história pessoal (HP) de doença crónica (DC)</w:t>
      </w:r>
      <w:r w:rsidR="00D23316" w:rsidRPr="00531A5D">
        <w:rPr>
          <w:rFonts w:ascii="Arial" w:hAnsi="Arial" w:cs="Arial"/>
        </w:rPr>
        <w:t>, tais como diabetes, enfarte agudo do miocárdio, acidente vascular cerebral, asma e cancro,</w:t>
      </w:r>
      <w:r w:rsidRPr="00531A5D">
        <w:rPr>
          <w:rFonts w:ascii="Arial" w:hAnsi="Arial" w:cs="Arial"/>
        </w:rPr>
        <w:t xml:space="preserve"> e se</w:t>
      </w:r>
      <w:r w:rsidR="00D23316" w:rsidRPr="00531A5D">
        <w:rPr>
          <w:rFonts w:ascii="Arial" w:hAnsi="Arial" w:cs="Arial"/>
        </w:rPr>
        <w:t>,</w:t>
      </w:r>
      <w:r w:rsidRPr="00531A5D">
        <w:rPr>
          <w:rFonts w:ascii="Arial" w:hAnsi="Arial" w:cs="Arial"/>
        </w:rPr>
        <w:t xml:space="preserve"> </w:t>
      </w:r>
      <w:r w:rsidR="00167586" w:rsidRPr="00531A5D">
        <w:rPr>
          <w:rFonts w:ascii="Arial" w:hAnsi="Arial" w:cs="Arial"/>
        </w:rPr>
        <w:t xml:space="preserve">para </w:t>
      </w:r>
      <w:r w:rsidRPr="00531A5D">
        <w:rPr>
          <w:rFonts w:ascii="Arial" w:hAnsi="Arial" w:cs="Arial"/>
        </w:rPr>
        <w:t>pelo menos um dos membros da família tidos como relevantes para este estudo</w:t>
      </w:r>
      <w:r w:rsidR="00D23316" w:rsidRPr="00531A5D">
        <w:rPr>
          <w:rFonts w:ascii="Arial" w:hAnsi="Arial" w:cs="Arial"/>
        </w:rPr>
        <w:t>,</w:t>
      </w:r>
      <w:r w:rsidRPr="00531A5D">
        <w:rPr>
          <w:rFonts w:ascii="Arial" w:hAnsi="Arial" w:cs="Arial"/>
        </w:rPr>
        <w:t xml:space="preserve"> </w:t>
      </w:r>
      <w:r w:rsidR="00167586" w:rsidRPr="00531A5D">
        <w:rPr>
          <w:rFonts w:ascii="Arial" w:hAnsi="Arial" w:cs="Arial"/>
        </w:rPr>
        <w:t>a causa de morte tivesse sido DC</w:t>
      </w:r>
      <w:r w:rsidRPr="00531A5D">
        <w:rPr>
          <w:rFonts w:ascii="Arial" w:hAnsi="Arial" w:cs="Arial"/>
        </w:rPr>
        <w:t xml:space="preserve">. Indivíduos sem HF nem HP de DC foram considerados o grupo de referência em todas as análises. </w:t>
      </w:r>
      <w:proofErr w:type="spellStart"/>
      <w:r w:rsidRPr="00531A5D">
        <w:rPr>
          <w:rFonts w:ascii="Arial" w:hAnsi="Arial" w:cs="Arial"/>
          <w:i/>
        </w:rPr>
        <w:t>Odds</w:t>
      </w:r>
      <w:proofErr w:type="spellEnd"/>
      <w:r w:rsidRPr="00531A5D">
        <w:rPr>
          <w:rFonts w:ascii="Arial" w:hAnsi="Arial" w:cs="Arial"/>
          <w:i/>
        </w:rPr>
        <w:t xml:space="preserve"> ratio</w:t>
      </w:r>
      <w:r w:rsidR="00167586" w:rsidRPr="00531A5D">
        <w:rPr>
          <w:rFonts w:ascii="Arial" w:hAnsi="Arial" w:cs="Arial"/>
        </w:rPr>
        <w:t xml:space="preserve"> </w:t>
      </w:r>
      <w:r w:rsidRPr="00531A5D">
        <w:rPr>
          <w:rFonts w:ascii="Arial" w:hAnsi="Arial" w:cs="Arial"/>
        </w:rPr>
        <w:t xml:space="preserve">(OR), ajustados </w:t>
      </w:r>
      <w:r w:rsidR="00167586" w:rsidRPr="00531A5D">
        <w:rPr>
          <w:rFonts w:ascii="Arial" w:hAnsi="Arial" w:cs="Arial"/>
        </w:rPr>
        <w:t>para a idade, sexo e escolaridade,</w:t>
      </w:r>
      <w:r w:rsidR="004F15F5" w:rsidRPr="00531A5D">
        <w:rPr>
          <w:rFonts w:ascii="Arial" w:hAnsi="Arial" w:cs="Arial"/>
        </w:rPr>
        <w:t xml:space="preserve"> e</w:t>
      </w:r>
      <w:r w:rsidRPr="00531A5D">
        <w:rPr>
          <w:rFonts w:ascii="Arial" w:hAnsi="Arial" w:cs="Arial"/>
        </w:rPr>
        <w:t xml:space="preserve"> intervalos de confiança 95% (</w:t>
      </w:r>
      <w:r w:rsidR="004F15F5" w:rsidRPr="00531A5D">
        <w:rPr>
          <w:rFonts w:ascii="Arial" w:hAnsi="Arial" w:cs="Arial"/>
        </w:rPr>
        <w:t>IC</w:t>
      </w:r>
      <w:r w:rsidRPr="00531A5D">
        <w:rPr>
          <w:rFonts w:ascii="Arial" w:hAnsi="Arial" w:cs="Arial"/>
        </w:rPr>
        <w:t xml:space="preserve">95%) foram calculados </w:t>
      </w:r>
      <w:r w:rsidR="004F15F5" w:rsidRPr="00531A5D">
        <w:rPr>
          <w:rFonts w:ascii="Arial" w:hAnsi="Arial" w:cs="Arial"/>
        </w:rPr>
        <w:t>através de</w:t>
      </w:r>
      <w:r w:rsidRPr="00531A5D">
        <w:rPr>
          <w:rFonts w:ascii="Arial" w:hAnsi="Arial" w:cs="Arial"/>
        </w:rPr>
        <w:t xml:space="preserve"> regressão logística </w:t>
      </w:r>
      <w:r w:rsidR="002D0915" w:rsidRPr="00531A5D">
        <w:rPr>
          <w:rFonts w:ascii="Arial" w:hAnsi="Arial" w:cs="Arial"/>
        </w:rPr>
        <w:t>multinominal</w:t>
      </w:r>
      <w:r w:rsidRPr="00531A5D">
        <w:rPr>
          <w:rFonts w:ascii="Arial" w:hAnsi="Arial" w:cs="Arial"/>
        </w:rPr>
        <w:t xml:space="preserve"> para quantificar a associação entre HF e HP de DC e estilos de vida mais saudáveis.</w:t>
      </w:r>
    </w:p>
    <w:p w14:paraId="612ED76F" w14:textId="7AF97109" w:rsidR="00E245FC" w:rsidRPr="00531A5D" w:rsidRDefault="00E245FC" w:rsidP="00703022">
      <w:pPr>
        <w:spacing w:line="480" w:lineRule="auto"/>
        <w:jc w:val="both"/>
        <w:rPr>
          <w:rFonts w:ascii="Arial" w:hAnsi="Arial" w:cs="Arial"/>
        </w:rPr>
      </w:pPr>
      <w:r w:rsidRPr="00531A5D">
        <w:rPr>
          <w:rFonts w:ascii="Arial" w:hAnsi="Arial" w:cs="Arial"/>
          <w:b/>
        </w:rPr>
        <w:t xml:space="preserve">Resultados: </w:t>
      </w:r>
      <w:r w:rsidRPr="00531A5D">
        <w:rPr>
          <w:rFonts w:ascii="Arial" w:hAnsi="Arial" w:cs="Arial"/>
        </w:rPr>
        <w:t>Indivíduos com HP e HF de DC</w:t>
      </w:r>
      <w:r w:rsidR="004F15F5" w:rsidRPr="00531A5D">
        <w:rPr>
          <w:rFonts w:ascii="Arial" w:hAnsi="Arial" w:cs="Arial"/>
        </w:rPr>
        <w:t xml:space="preserve"> em que tinha ocorrido </w:t>
      </w:r>
      <w:r w:rsidRPr="00531A5D">
        <w:rPr>
          <w:rFonts w:ascii="Arial" w:hAnsi="Arial" w:cs="Arial"/>
        </w:rPr>
        <w:t xml:space="preserve">a morte de </w:t>
      </w:r>
      <w:r w:rsidR="004F15F5" w:rsidRPr="00531A5D">
        <w:rPr>
          <w:rFonts w:ascii="Arial" w:hAnsi="Arial" w:cs="Arial"/>
        </w:rPr>
        <w:t xml:space="preserve">pelo menos </w:t>
      </w:r>
      <w:r w:rsidRPr="00531A5D">
        <w:rPr>
          <w:rFonts w:ascii="Arial" w:hAnsi="Arial" w:cs="Arial"/>
        </w:rPr>
        <w:t xml:space="preserve">um membro da família </w:t>
      </w:r>
      <w:r w:rsidR="004F15F5" w:rsidRPr="00531A5D">
        <w:rPr>
          <w:rFonts w:ascii="Arial" w:hAnsi="Arial" w:cs="Arial"/>
        </w:rPr>
        <w:t>por</w:t>
      </w:r>
      <w:r w:rsidRPr="00531A5D">
        <w:rPr>
          <w:rFonts w:ascii="Arial" w:hAnsi="Arial" w:cs="Arial"/>
        </w:rPr>
        <w:t xml:space="preserve"> DC eram mais propensos a seguir as recomendações sobre o consumo de sal, mas menos propensos a seguir recomendações relativas a medidas de obesidade. Em geral, resultados semelhantes foram encontrados quando se repetiram as análises de acordo com o tipo de DC, em particular naqueles com </w:t>
      </w:r>
      <w:r w:rsidR="004F15F5" w:rsidRPr="00531A5D">
        <w:rPr>
          <w:rFonts w:ascii="Arial" w:hAnsi="Arial" w:cs="Arial"/>
        </w:rPr>
        <w:t>diagnóstico de diabetes</w:t>
      </w:r>
      <w:r w:rsidRPr="00531A5D">
        <w:rPr>
          <w:rFonts w:ascii="Arial" w:hAnsi="Arial" w:cs="Arial"/>
        </w:rPr>
        <w:t>.</w:t>
      </w:r>
    </w:p>
    <w:p w14:paraId="5D0BA5B3" w14:textId="65A74565" w:rsidR="00E245FC" w:rsidRPr="00531A5D" w:rsidRDefault="00E245FC" w:rsidP="00703022">
      <w:pPr>
        <w:spacing w:line="480" w:lineRule="auto"/>
        <w:jc w:val="both"/>
        <w:rPr>
          <w:rFonts w:ascii="Arial" w:hAnsi="Arial" w:cs="Arial"/>
        </w:rPr>
      </w:pPr>
      <w:r w:rsidRPr="00531A5D">
        <w:rPr>
          <w:rFonts w:ascii="Arial" w:hAnsi="Arial" w:cs="Arial"/>
          <w:b/>
        </w:rPr>
        <w:lastRenderedPageBreak/>
        <w:t xml:space="preserve">Conclusões: </w:t>
      </w:r>
      <w:r w:rsidRPr="00531A5D">
        <w:rPr>
          <w:rFonts w:ascii="Arial" w:hAnsi="Arial" w:cs="Arial"/>
        </w:rPr>
        <w:t xml:space="preserve">Recomendações para estilos de vida </w:t>
      </w:r>
      <w:r w:rsidR="004F15F5" w:rsidRPr="00531A5D">
        <w:rPr>
          <w:rFonts w:ascii="Arial" w:hAnsi="Arial" w:cs="Arial"/>
        </w:rPr>
        <w:t xml:space="preserve">mais </w:t>
      </w:r>
      <w:r w:rsidRPr="00531A5D">
        <w:rPr>
          <w:rFonts w:ascii="Arial" w:hAnsi="Arial" w:cs="Arial"/>
        </w:rPr>
        <w:t>saudáveis não são seguidas por indivíduos com HP e/ou HF de DC</w:t>
      </w:r>
      <w:r w:rsidR="004F15F5" w:rsidRPr="00531A5D">
        <w:rPr>
          <w:rFonts w:ascii="Arial" w:hAnsi="Arial" w:cs="Arial"/>
        </w:rPr>
        <w:t>, pelo menos no que diz respeito a parâmetros relacionados com a obesidade</w:t>
      </w:r>
      <w:r w:rsidRPr="00531A5D">
        <w:rPr>
          <w:rFonts w:ascii="Arial" w:hAnsi="Arial" w:cs="Arial"/>
        </w:rPr>
        <w:t xml:space="preserve">. Novos estudos, com uma abordagem longitudinal, são necessários para confirmar este resultado. </w:t>
      </w:r>
      <w:r w:rsidR="004F15F5" w:rsidRPr="00531A5D">
        <w:rPr>
          <w:rFonts w:ascii="Arial" w:hAnsi="Arial" w:cs="Arial"/>
        </w:rPr>
        <w:t>Ainda assim</w:t>
      </w:r>
      <w:r w:rsidRPr="00531A5D">
        <w:rPr>
          <w:rFonts w:ascii="Arial" w:hAnsi="Arial" w:cs="Arial"/>
        </w:rPr>
        <w:t>, o nosso estudo, sugere a redução da obesidade como um dos principais alvos de potenciais intervenções neste grupo de indivíduos.</w:t>
      </w:r>
    </w:p>
    <w:p w14:paraId="22E09ED8" w14:textId="7FEAC19C" w:rsidR="00E245FC" w:rsidRPr="00531A5D" w:rsidRDefault="00E245FC" w:rsidP="00E245FC">
      <w:pPr>
        <w:spacing w:line="360" w:lineRule="auto"/>
        <w:jc w:val="both"/>
        <w:rPr>
          <w:rFonts w:ascii="Arial" w:hAnsi="Arial" w:cs="Arial"/>
        </w:rPr>
      </w:pPr>
    </w:p>
    <w:p w14:paraId="6C127016" w14:textId="311C7F67" w:rsidR="002D0915" w:rsidRPr="00531A5D" w:rsidRDefault="002D0915" w:rsidP="00E245FC">
      <w:pPr>
        <w:spacing w:line="360" w:lineRule="auto"/>
        <w:jc w:val="both"/>
        <w:rPr>
          <w:rFonts w:ascii="Arial" w:hAnsi="Arial" w:cs="Arial"/>
        </w:rPr>
      </w:pPr>
    </w:p>
    <w:p w14:paraId="2D506511" w14:textId="48C3A1B8" w:rsidR="002D0915" w:rsidRPr="00531A5D" w:rsidRDefault="002D0915" w:rsidP="00E245FC">
      <w:pPr>
        <w:spacing w:line="360" w:lineRule="auto"/>
        <w:jc w:val="both"/>
        <w:rPr>
          <w:rFonts w:ascii="Arial" w:hAnsi="Arial" w:cs="Arial"/>
        </w:rPr>
      </w:pPr>
    </w:p>
    <w:p w14:paraId="141FE710" w14:textId="206FDDAA" w:rsidR="002D0915" w:rsidRPr="00531A5D" w:rsidRDefault="002D0915" w:rsidP="00E245FC">
      <w:pPr>
        <w:spacing w:line="360" w:lineRule="auto"/>
        <w:jc w:val="both"/>
        <w:rPr>
          <w:rFonts w:ascii="Arial" w:hAnsi="Arial" w:cs="Arial"/>
        </w:rPr>
      </w:pPr>
    </w:p>
    <w:p w14:paraId="7E9789F0" w14:textId="102172D3" w:rsidR="002D0915" w:rsidRPr="00531A5D" w:rsidRDefault="002D0915" w:rsidP="00E245FC">
      <w:pPr>
        <w:spacing w:line="360" w:lineRule="auto"/>
        <w:jc w:val="both"/>
        <w:rPr>
          <w:rFonts w:ascii="Arial" w:hAnsi="Arial" w:cs="Arial"/>
        </w:rPr>
      </w:pPr>
    </w:p>
    <w:p w14:paraId="6E3EB515" w14:textId="2918C0D9" w:rsidR="002D0915" w:rsidRPr="00531A5D" w:rsidRDefault="002D0915" w:rsidP="00E245FC">
      <w:pPr>
        <w:spacing w:line="360" w:lineRule="auto"/>
        <w:jc w:val="both"/>
        <w:rPr>
          <w:rFonts w:ascii="Arial" w:hAnsi="Arial" w:cs="Arial"/>
        </w:rPr>
      </w:pPr>
    </w:p>
    <w:p w14:paraId="35AB1D53" w14:textId="74BA83F0" w:rsidR="002D0915" w:rsidRPr="00531A5D" w:rsidRDefault="002D0915" w:rsidP="00E245FC">
      <w:pPr>
        <w:spacing w:line="360" w:lineRule="auto"/>
        <w:jc w:val="both"/>
        <w:rPr>
          <w:rFonts w:ascii="Arial" w:hAnsi="Arial" w:cs="Arial"/>
        </w:rPr>
      </w:pPr>
    </w:p>
    <w:p w14:paraId="32648613" w14:textId="4D82AB7C" w:rsidR="002D0915" w:rsidRPr="00531A5D" w:rsidRDefault="002D0915" w:rsidP="00E245FC">
      <w:pPr>
        <w:spacing w:line="360" w:lineRule="auto"/>
        <w:jc w:val="both"/>
        <w:rPr>
          <w:rFonts w:ascii="Arial" w:hAnsi="Arial" w:cs="Arial"/>
        </w:rPr>
      </w:pPr>
    </w:p>
    <w:p w14:paraId="28F99A1A" w14:textId="2B52C4BF" w:rsidR="002D0915" w:rsidRPr="00531A5D" w:rsidRDefault="002D0915" w:rsidP="00E245FC">
      <w:pPr>
        <w:spacing w:line="360" w:lineRule="auto"/>
        <w:jc w:val="both"/>
        <w:rPr>
          <w:rFonts w:ascii="Arial" w:hAnsi="Arial" w:cs="Arial"/>
        </w:rPr>
      </w:pPr>
    </w:p>
    <w:p w14:paraId="21529507" w14:textId="1CA5A68C" w:rsidR="002D0915" w:rsidRPr="00531A5D" w:rsidRDefault="002D0915" w:rsidP="00E245FC">
      <w:pPr>
        <w:spacing w:line="360" w:lineRule="auto"/>
        <w:jc w:val="both"/>
        <w:rPr>
          <w:rFonts w:ascii="Arial" w:hAnsi="Arial" w:cs="Arial"/>
        </w:rPr>
      </w:pPr>
    </w:p>
    <w:p w14:paraId="19F31729" w14:textId="716EF6C1" w:rsidR="002D0915" w:rsidRPr="00531A5D" w:rsidRDefault="002D0915" w:rsidP="00E245FC">
      <w:pPr>
        <w:spacing w:line="360" w:lineRule="auto"/>
        <w:jc w:val="both"/>
        <w:rPr>
          <w:rFonts w:ascii="Arial" w:hAnsi="Arial" w:cs="Arial"/>
        </w:rPr>
      </w:pPr>
    </w:p>
    <w:p w14:paraId="48FD3496" w14:textId="0094A003" w:rsidR="002D0915" w:rsidRPr="00531A5D" w:rsidRDefault="002D0915" w:rsidP="00E245FC">
      <w:pPr>
        <w:spacing w:line="360" w:lineRule="auto"/>
        <w:jc w:val="both"/>
        <w:rPr>
          <w:rFonts w:ascii="Arial" w:hAnsi="Arial" w:cs="Arial"/>
        </w:rPr>
      </w:pPr>
    </w:p>
    <w:p w14:paraId="60CB49B6" w14:textId="415354FE" w:rsidR="002D0915" w:rsidRPr="00531A5D" w:rsidRDefault="002D0915" w:rsidP="00E245FC">
      <w:pPr>
        <w:spacing w:line="360" w:lineRule="auto"/>
        <w:jc w:val="both"/>
        <w:rPr>
          <w:rFonts w:ascii="Arial" w:hAnsi="Arial" w:cs="Arial"/>
        </w:rPr>
      </w:pPr>
    </w:p>
    <w:p w14:paraId="34F06187" w14:textId="3AEB6189" w:rsidR="002D0915" w:rsidRPr="00531A5D" w:rsidRDefault="002D0915" w:rsidP="00E245FC">
      <w:pPr>
        <w:spacing w:line="360" w:lineRule="auto"/>
        <w:jc w:val="both"/>
        <w:rPr>
          <w:rFonts w:ascii="Arial" w:hAnsi="Arial" w:cs="Arial"/>
        </w:rPr>
      </w:pPr>
    </w:p>
    <w:p w14:paraId="73099EC1" w14:textId="49CFBFAA" w:rsidR="002D0915" w:rsidRPr="00531A5D" w:rsidRDefault="002D0915" w:rsidP="00E245FC">
      <w:pPr>
        <w:spacing w:line="360" w:lineRule="auto"/>
        <w:jc w:val="both"/>
        <w:rPr>
          <w:rFonts w:ascii="Arial" w:hAnsi="Arial" w:cs="Arial"/>
        </w:rPr>
      </w:pPr>
    </w:p>
    <w:p w14:paraId="41F8C3EF" w14:textId="77777777" w:rsidR="002D0915" w:rsidRPr="00531A5D" w:rsidRDefault="002D0915" w:rsidP="00E245FC">
      <w:pPr>
        <w:spacing w:line="360" w:lineRule="auto"/>
        <w:jc w:val="both"/>
        <w:rPr>
          <w:rFonts w:ascii="Arial" w:hAnsi="Arial" w:cs="Arial"/>
        </w:rPr>
      </w:pPr>
    </w:p>
    <w:p w14:paraId="1E3A7DA4" w14:textId="35DCA833" w:rsidR="00E245FC" w:rsidRPr="00531A5D" w:rsidRDefault="00E245FC" w:rsidP="00E245FC">
      <w:pPr>
        <w:rPr>
          <w:rFonts w:ascii="Arial" w:hAnsi="Arial" w:cs="Arial"/>
          <w:b/>
        </w:rPr>
      </w:pPr>
    </w:p>
    <w:p w14:paraId="6D2D6BFD" w14:textId="77777777" w:rsidR="008B766B" w:rsidRPr="00531A5D" w:rsidRDefault="008B766B" w:rsidP="00E245FC">
      <w:pPr>
        <w:rPr>
          <w:rFonts w:ascii="Arial" w:hAnsi="Arial" w:cs="Arial"/>
          <w:b/>
        </w:rPr>
      </w:pPr>
    </w:p>
    <w:p w14:paraId="328A6BCE" w14:textId="77777777" w:rsidR="00947104" w:rsidRPr="00531A5D" w:rsidRDefault="00947104">
      <w:pPr>
        <w:pStyle w:val="Cabealho1"/>
        <w:rPr>
          <w:lang w:val="pt-PT"/>
        </w:rPr>
      </w:pPr>
      <w:bookmarkStart w:id="1" w:name="_Toc460518362"/>
    </w:p>
    <w:p w14:paraId="406A94EF" w14:textId="06277399" w:rsidR="00E245FC" w:rsidRPr="00671249" w:rsidRDefault="002D0915">
      <w:pPr>
        <w:pStyle w:val="Cabealho1"/>
      </w:pPr>
      <w:r w:rsidRPr="00671249">
        <w:t>A</w:t>
      </w:r>
      <w:r w:rsidR="00E245FC" w:rsidRPr="00671249">
        <w:t>bstract</w:t>
      </w:r>
      <w:bookmarkEnd w:id="1"/>
    </w:p>
    <w:p w14:paraId="53E06AC4" w14:textId="77777777" w:rsidR="00E245FC" w:rsidRPr="00671249" w:rsidRDefault="00E245FC">
      <w:pPr>
        <w:spacing w:after="0" w:line="480" w:lineRule="auto"/>
        <w:jc w:val="both"/>
        <w:rPr>
          <w:rFonts w:ascii="Arial" w:hAnsi="Arial" w:cs="Arial"/>
          <w:lang w:val="en-US"/>
        </w:rPr>
      </w:pPr>
      <w:r w:rsidRPr="00671249">
        <w:rPr>
          <w:rFonts w:ascii="Arial" w:hAnsi="Arial" w:cs="Arial"/>
          <w:b/>
          <w:lang w:val="en-US"/>
        </w:rPr>
        <w:t xml:space="preserve">Background: </w:t>
      </w:r>
      <w:r w:rsidRPr="00671249">
        <w:rPr>
          <w:rFonts w:ascii="Arial" w:hAnsi="Arial" w:cs="Arial"/>
          <w:lang w:val="en-US"/>
        </w:rPr>
        <w:t>Lifestyles are the main risk factors for chronic diseases, making these largely preventable diseases. Health professionals should take this opportunity also to influence the habits of the patients’ relatives in a broader approach to chronic disease management. Therefore, our aim was to determine the influence of family and personal history of chronic disease in the adoption of healthy lifestyles.</w:t>
      </w:r>
    </w:p>
    <w:p w14:paraId="636CC827" w14:textId="2A482D89" w:rsidR="00E245FC" w:rsidRPr="00671249" w:rsidRDefault="00E245FC">
      <w:pPr>
        <w:spacing w:after="0" w:line="480" w:lineRule="auto"/>
        <w:jc w:val="both"/>
        <w:rPr>
          <w:rFonts w:ascii="Arial" w:hAnsi="Arial" w:cs="Arial"/>
          <w:lang w:val="en-US"/>
        </w:rPr>
      </w:pPr>
      <w:r w:rsidRPr="00671249">
        <w:rPr>
          <w:rFonts w:ascii="Arial" w:hAnsi="Arial" w:cs="Arial"/>
          <w:b/>
          <w:lang w:val="en-US"/>
        </w:rPr>
        <w:t xml:space="preserve">Methods: </w:t>
      </w:r>
      <w:r w:rsidRPr="00671249">
        <w:rPr>
          <w:rFonts w:ascii="Arial" w:hAnsi="Arial" w:cs="Arial"/>
          <w:lang w:val="en-US"/>
        </w:rPr>
        <w:t xml:space="preserve">This study was based on the first follow-up evaluation of the </w:t>
      </w:r>
      <w:proofErr w:type="spellStart"/>
      <w:r w:rsidRPr="00671249">
        <w:rPr>
          <w:rFonts w:ascii="Arial" w:hAnsi="Arial" w:cs="Arial"/>
          <w:lang w:val="en-US"/>
        </w:rPr>
        <w:t>EPIPorto</w:t>
      </w:r>
      <w:proofErr w:type="spellEnd"/>
      <w:r w:rsidRPr="00671249">
        <w:rPr>
          <w:rFonts w:ascii="Arial" w:hAnsi="Arial" w:cs="Arial"/>
          <w:lang w:val="en-US"/>
        </w:rPr>
        <w:t xml:space="preserve"> cohort study (n=1588), through the collection of data on socio-demographic characteristics, personal and first degree family medical history, and </w:t>
      </w:r>
      <w:r w:rsidR="00671249" w:rsidRPr="00671249">
        <w:rPr>
          <w:rFonts w:ascii="Arial" w:hAnsi="Arial" w:cs="Arial"/>
          <w:lang w:val="en-US"/>
        </w:rPr>
        <w:t>behavioral</w:t>
      </w:r>
      <w:r w:rsidRPr="00671249">
        <w:rPr>
          <w:rFonts w:ascii="Arial" w:hAnsi="Arial" w:cs="Arial"/>
          <w:lang w:val="en-US"/>
        </w:rPr>
        <w:t xml:space="preserve"> features. Participants were grouped taking into account family history (FH) and personal history (PH) of chronic disease (CD)</w:t>
      </w:r>
      <w:r w:rsidR="00D23316" w:rsidRPr="00671249">
        <w:rPr>
          <w:rFonts w:ascii="Arial" w:hAnsi="Arial" w:cs="Arial"/>
          <w:lang w:val="en-US"/>
        </w:rPr>
        <w:t>, such as diabetes, myocardial infarction, stroke, asthma and cancer</w:t>
      </w:r>
      <w:r w:rsidRPr="00671249">
        <w:rPr>
          <w:rFonts w:ascii="Arial" w:hAnsi="Arial" w:cs="Arial"/>
          <w:lang w:val="en-US"/>
        </w:rPr>
        <w:t>, and if at least one of the relatives had died from the CD. Subjects with no PH or FH of CD were considered the reference group in all the analyses. Age-, sex- and education-adjusted odds ratios (OR) and corresponding 95% confidence intervals (95%CI) were computed using multinomial logistic regression to quantify the association between PH and/or FH of CD and healthier lifestyles.</w:t>
      </w:r>
    </w:p>
    <w:p w14:paraId="5F477009" w14:textId="77777777" w:rsidR="00E245FC" w:rsidRPr="00671249" w:rsidRDefault="00E245FC">
      <w:pPr>
        <w:spacing w:after="0" w:line="480" w:lineRule="auto"/>
        <w:jc w:val="both"/>
        <w:rPr>
          <w:rFonts w:ascii="Arial" w:hAnsi="Arial" w:cs="Arial"/>
          <w:lang w:val="en-US"/>
        </w:rPr>
      </w:pPr>
      <w:r w:rsidRPr="00671249">
        <w:rPr>
          <w:rFonts w:ascii="Arial" w:hAnsi="Arial" w:cs="Arial"/>
          <w:b/>
          <w:lang w:val="en-US"/>
        </w:rPr>
        <w:t xml:space="preserve">Results: </w:t>
      </w:r>
      <w:r w:rsidRPr="00671249">
        <w:rPr>
          <w:rFonts w:ascii="Arial" w:hAnsi="Arial" w:cs="Arial"/>
          <w:lang w:val="en-US"/>
        </w:rPr>
        <w:t>Subjects with PH of CD and FH of CD with death of the relative by CD were more likely to follow recommendations regarding salt intake but less likely to follow recommendations regarding obesity measures. Overall similar results were observed when repeating the analyses according to the type of CD, particularly in those with diabetes.</w:t>
      </w:r>
    </w:p>
    <w:p w14:paraId="52A1EA60" w14:textId="77777777" w:rsidR="00E245FC" w:rsidRPr="00671249" w:rsidRDefault="00E245FC">
      <w:pPr>
        <w:spacing w:after="0" w:line="480" w:lineRule="auto"/>
        <w:jc w:val="both"/>
        <w:rPr>
          <w:rFonts w:ascii="Arial" w:hAnsi="Arial" w:cs="Arial"/>
          <w:lang w:val="en-US"/>
        </w:rPr>
      </w:pPr>
      <w:r w:rsidRPr="00671249">
        <w:rPr>
          <w:rFonts w:ascii="Arial" w:hAnsi="Arial" w:cs="Arial"/>
          <w:b/>
          <w:color w:val="000000" w:themeColor="text1"/>
          <w:lang w:val="en-US"/>
        </w:rPr>
        <w:t xml:space="preserve">Conclusions: </w:t>
      </w:r>
      <w:r w:rsidRPr="00671249">
        <w:rPr>
          <w:rFonts w:ascii="Arial" w:hAnsi="Arial" w:cs="Arial"/>
          <w:lang w:val="en-US"/>
        </w:rPr>
        <w:t>Recommendations towards healthier lifestyles are not followed by individuals with PH and/or FH of CD, at least in what concerns obesity measures. Further studies with a longitudinal approach are needed to confirm this result. In any case, our study suggests reducing obesity as a major target for interventions in these groups of individuals.</w:t>
      </w:r>
    </w:p>
    <w:p w14:paraId="2CC2EED1" w14:textId="77777777" w:rsidR="00E245FC" w:rsidRPr="00671249" w:rsidRDefault="00E245FC" w:rsidP="00E245FC">
      <w:pPr>
        <w:rPr>
          <w:rFonts w:ascii="Arial" w:hAnsi="Arial" w:cs="Arial"/>
          <w:lang w:val="en-US"/>
        </w:rPr>
      </w:pPr>
    </w:p>
    <w:p w14:paraId="3C829D3C" w14:textId="07F7E2D6" w:rsidR="00127339" w:rsidRPr="00531A5D" w:rsidRDefault="00127339" w:rsidP="00531A5D">
      <w:pPr>
        <w:rPr>
          <w:lang w:val="en-US"/>
        </w:rPr>
      </w:pPr>
    </w:p>
    <w:p w14:paraId="0CB21A63" w14:textId="334CC8A0" w:rsidR="00D43ED6" w:rsidRDefault="00D43ED6">
      <w:pPr>
        <w:pStyle w:val="Cabealho1"/>
      </w:pPr>
      <w:r>
        <w:t>1. Introduction</w:t>
      </w:r>
    </w:p>
    <w:p w14:paraId="3B679CCF" w14:textId="77777777" w:rsidR="00D43ED6" w:rsidRDefault="00D43ED6" w:rsidP="00531A5D">
      <w:pPr>
        <w:jc w:val="center"/>
        <w:rPr>
          <w:rFonts w:ascii="Arial" w:hAnsi="Arial" w:cs="Arial"/>
          <w:b/>
          <w:lang w:val="en-US"/>
        </w:rPr>
      </w:pPr>
    </w:p>
    <w:p w14:paraId="1AC4D51A" w14:textId="629840CC" w:rsidR="008B766B" w:rsidRPr="00531A5D" w:rsidRDefault="00DB235C" w:rsidP="00531A5D">
      <w:pPr>
        <w:jc w:val="center"/>
        <w:rPr>
          <w:rFonts w:ascii="Arial" w:hAnsi="Arial" w:cs="Arial"/>
          <w:b/>
          <w:lang w:val="en-US"/>
        </w:rPr>
      </w:pPr>
      <w:r w:rsidRPr="00531A5D">
        <w:rPr>
          <w:rFonts w:ascii="Arial" w:eastAsiaTheme="majorEastAsia" w:hAnsi="Arial" w:cs="Arial"/>
          <w:b/>
          <w:spacing w:val="-10"/>
          <w:kern w:val="28"/>
          <w:lang w:val="en-US"/>
        </w:rPr>
        <w:t xml:space="preserve">Figure </w:t>
      </w:r>
      <w:r w:rsidR="00142176" w:rsidRPr="00D43ED6">
        <w:rPr>
          <w:b/>
          <w:lang w:val="en-US"/>
        </w:rPr>
        <w:t>1:</w:t>
      </w:r>
      <w:r w:rsidRPr="00531A5D">
        <w:rPr>
          <w:rFonts w:ascii="Arial" w:eastAsiaTheme="majorEastAsia" w:hAnsi="Arial" w:cs="Arial"/>
          <w:b/>
          <w:spacing w:val="-10"/>
          <w:kern w:val="28"/>
          <w:lang w:val="en-US"/>
        </w:rPr>
        <w:t xml:space="preserve"> </w:t>
      </w:r>
      <w:r w:rsidRPr="00531A5D">
        <w:rPr>
          <w:rFonts w:ascii="Arial" w:eastAsiaTheme="majorEastAsia" w:hAnsi="Arial" w:cs="Arial"/>
          <w:spacing w:val="-10"/>
          <w:kern w:val="28"/>
          <w:lang w:val="en-US"/>
        </w:rPr>
        <w:t>Chronic disease worldwide perspective</w:t>
      </w:r>
    </w:p>
    <w:p w14:paraId="3A043D43" w14:textId="303E5B4E" w:rsidR="000C39FF" w:rsidRPr="00671249" w:rsidRDefault="0048182F">
      <w:pPr>
        <w:pStyle w:val="PargrafodaLista"/>
        <w:ind w:left="360"/>
        <w:jc w:val="center"/>
        <w:rPr>
          <w:rFonts w:ascii="Arial" w:hAnsi="Arial" w:cs="Arial"/>
          <w:b/>
          <w:u w:val="single"/>
          <w:lang w:val="en-US"/>
        </w:rPr>
      </w:pPr>
      <w:r w:rsidRPr="00671249">
        <w:rPr>
          <w:rFonts w:ascii="Arial" w:eastAsia="Times New Roman" w:hAnsi="Arial" w:cs="Arial"/>
          <w:noProof/>
          <w:color w:val="0000FF"/>
          <w:lang w:eastAsia="pt-PT"/>
        </w:rPr>
        <w:drawing>
          <wp:inline distT="0" distB="0" distL="0" distR="0" wp14:anchorId="29F02F0B" wp14:editId="705D467E">
            <wp:extent cx="2762250" cy="2333562"/>
            <wp:effectExtent l="0" t="0" r="0" b="0"/>
            <wp:docPr id="19" name="Imagem 19" descr="Resultado de imagem para prevalence of chronic diseases worldwid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revalence of chronic diseases worldwid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2333562"/>
                    </a:xfrm>
                    <a:prstGeom prst="rect">
                      <a:avLst/>
                    </a:prstGeom>
                    <a:noFill/>
                    <a:ln>
                      <a:noFill/>
                    </a:ln>
                  </pic:spPr>
                </pic:pic>
              </a:graphicData>
            </a:graphic>
          </wp:inline>
        </w:drawing>
      </w:r>
    </w:p>
    <w:p w14:paraId="4FAEF4AD" w14:textId="7680A4C2" w:rsidR="000C39FF" w:rsidRPr="00671249" w:rsidRDefault="00BA0845">
      <w:pPr>
        <w:pStyle w:val="Cabealho1"/>
      </w:pPr>
      <w:bookmarkStart w:id="2" w:name="_Toc460518363"/>
      <w:r w:rsidRPr="00671249">
        <w:t xml:space="preserve">1.1 </w:t>
      </w:r>
      <w:r w:rsidR="00703022" w:rsidRPr="00671249">
        <w:t>–</w:t>
      </w:r>
      <w:r w:rsidR="009E2A0B" w:rsidRPr="00671249">
        <w:t xml:space="preserve"> </w:t>
      </w:r>
      <w:r w:rsidR="000C39FF" w:rsidRPr="00671249">
        <w:t>Epidemiological Transition</w:t>
      </w:r>
      <w:bookmarkEnd w:id="2"/>
    </w:p>
    <w:p w14:paraId="05ED79AD" w14:textId="3AD5DE86" w:rsidR="000C39FF" w:rsidRPr="00671249" w:rsidRDefault="000C39FF" w:rsidP="00703022">
      <w:pPr>
        <w:spacing w:line="360" w:lineRule="auto"/>
        <w:jc w:val="both"/>
        <w:rPr>
          <w:rFonts w:ascii="Arial" w:hAnsi="Arial" w:cs="Arial"/>
          <w:lang w:val="en-US"/>
        </w:rPr>
      </w:pPr>
      <w:r w:rsidRPr="00671249">
        <w:rPr>
          <w:rFonts w:ascii="Arial" w:hAnsi="Arial" w:cs="Arial"/>
          <w:lang w:val="en-US"/>
        </w:rPr>
        <w:t>A silent pandemic of chronic diseases is gradually enveloping the world population, spreading to all corners of the globe. This distinct spectrum of human afflictions is systematically replacing infectious and parasitic diseases as the leading cause of mortality and morbidity worldwide, thereby producing one of the greatest public health challenges of all times. The global pandemic of chronic diseases has emerged in accordance with the changing demographics. Overall, the birth rates exceed the death rates and the world population continues to increase. At the same time, more and more people are living to older ages thereby creating the phenomenon of «global aging». Aging populations are particularly evident in the industrialized and developed nations, where the proportion of elderly people (over 65 years of age) has doubled (from 10% to 20%) in the past half century. As a general consequence, long-term mechanisms of pathogenesis are more likely to cause disease late in life, thus resulting in vastly increased rates of chronic diseases, particularly among the elderly. To sum up, by the year of 2020, the contribution of chronic diseases is expected to rise to 73% of all deaths and 60% of the global burden of disease</w:t>
      </w:r>
      <w:r w:rsidR="00142176">
        <w:rPr>
          <w:rFonts w:ascii="Arial" w:hAnsi="Arial" w:cs="Arial"/>
          <w:lang w:val="en-US"/>
        </w:rPr>
        <w:t xml:space="preserve"> </w:t>
      </w:r>
      <w:r w:rsidR="009A771C">
        <w:rPr>
          <w:rFonts w:ascii="Arial" w:hAnsi="Arial" w:cs="Arial"/>
          <w:lang w:val="en-US"/>
        </w:rPr>
        <w:t>[1,2,3].</w:t>
      </w:r>
    </w:p>
    <w:p w14:paraId="026199C0" w14:textId="39C68682" w:rsidR="000C39FF" w:rsidRPr="00671249" w:rsidRDefault="000C39FF" w:rsidP="00703022">
      <w:pPr>
        <w:spacing w:line="360" w:lineRule="auto"/>
        <w:jc w:val="both"/>
        <w:rPr>
          <w:rFonts w:ascii="Arial" w:hAnsi="Arial" w:cs="Arial"/>
          <w:lang w:val="en-US"/>
        </w:rPr>
      </w:pPr>
      <w:r w:rsidRPr="00671249">
        <w:rPr>
          <w:rFonts w:ascii="Arial" w:hAnsi="Arial" w:cs="Arial"/>
          <w:lang w:val="en-US"/>
        </w:rPr>
        <w:t xml:space="preserve">As result of this epidemiological transition, we have observed, in the last century, a dramatic shift, from non-industrialized countries suffering from communicable diseases to industrialized/modernized ones that lead with emergence of chronic diseases. This phenomena, continues in many areas of the world and implies some of the most populated countries such as China and Brazil. The increase on chronic disease rates </w:t>
      </w:r>
      <w:r w:rsidRPr="00671249">
        <w:rPr>
          <w:rFonts w:ascii="Arial" w:hAnsi="Arial" w:cs="Arial"/>
          <w:lang w:val="en-US"/>
        </w:rPr>
        <w:lastRenderedPageBreak/>
        <w:t xml:space="preserve">has created a huge impact on emotional, social and economic dimensions throughout the world. Health transition is characterized by a demographic transition in the age profile and an epidemiologic transition marked by the shift in the cause of death profile with the increasing dominance of non-communicable </w:t>
      </w:r>
      <w:r w:rsidR="001222A6" w:rsidRPr="00671249">
        <w:rPr>
          <w:rFonts w:ascii="Arial" w:hAnsi="Arial" w:cs="Arial"/>
          <w:lang w:val="en-US"/>
        </w:rPr>
        <w:t>diseases</w:t>
      </w:r>
      <w:r w:rsidR="001222A6">
        <w:rPr>
          <w:rFonts w:ascii="Arial" w:hAnsi="Arial" w:cs="Arial"/>
          <w:lang w:val="en-US"/>
        </w:rPr>
        <w:t xml:space="preserve"> [4]</w:t>
      </w:r>
      <w:r w:rsidRPr="00671249">
        <w:rPr>
          <w:rFonts w:ascii="Arial" w:hAnsi="Arial" w:cs="Arial"/>
          <w:lang w:val="en-US"/>
        </w:rPr>
        <w:t>.</w:t>
      </w:r>
    </w:p>
    <w:p w14:paraId="7553FB31" w14:textId="7283EBEF" w:rsidR="000C39FF" w:rsidRPr="00671249" w:rsidRDefault="000C39FF" w:rsidP="00703022">
      <w:pPr>
        <w:spacing w:line="360" w:lineRule="auto"/>
        <w:jc w:val="both"/>
        <w:rPr>
          <w:rFonts w:ascii="Arial" w:hAnsi="Arial" w:cs="Arial"/>
          <w:lang w:val="en-US"/>
        </w:rPr>
      </w:pPr>
      <w:r w:rsidRPr="00671249">
        <w:rPr>
          <w:rFonts w:ascii="Arial" w:hAnsi="Arial" w:cs="Arial"/>
          <w:lang w:val="en-US"/>
        </w:rPr>
        <w:t>As people are living longer and experiencing more non-communicable disease, they are living with a greater range of disabilities as well. Most countries in the world have succeeded in reducing deaths early in life. To a growing extent, longer lives are redefining «old age» in many countries, and people in all age groups are dying at lower rates than in the past. Simply living longer, however, does not mean that people are healthier. Little progress has been made in reducing the prevalence of disability, so people are living to an older age but experiencing more ill health resulting in many people suffering from different forms of disability throughout their lives</w:t>
      </w:r>
      <w:r w:rsidR="001222A6">
        <w:rPr>
          <w:rFonts w:ascii="Arial" w:hAnsi="Arial" w:cs="Arial"/>
          <w:lang w:val="en-US"/>
        </w:rPr>
        <w:t xml:space="preserve"> [3]</w:t>
      </w:r>
      <w:r w:rsidRPr="00671249">
        <w:rPr>
          <w:rFonts w:ascii="Arial" w:hAnsi="Arial" w:cs="Arial"/>
          <w:lang w:val="en-US"/>
        </w:rPr>
        <w:t>.</w:t>
      </w:r>
    </w:p>
    <w:p w14:paraId="7567DCE1" w14:textId="1022FC2D" w:rsidR="0048182F" w:rsidRPr="001237B4" w:rsidRDefault="00DB235C" w:rsidP="0048182F">
      <w:pPr>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A5D">
        <w:rPr>
          <w:rFonts w:ascii="Arial" w:hAnsi="Arial" w:cs="Arial"/>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00142176" w:rsidRPr="00531A5D">
        <w:rPr>
          <w:rFonts w:ascii="Arial" w:hAnsi="Arial" w:cs="Arial"/>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97C05" w:rsidRPr="00531A5D">
        <w:rPr>
          <w:rFonts w:ascii="Arial" w:hAnsi="Arial" w:cs="Arial"/>
          <w:b/>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97C05" w:rsidRPr="001237B4">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8182F" w:rsidRPr="001237B4">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Communicable and non-communicable diseases –</w:t>
      </w:r>
      <w:r w:rsidR="007022AE" w:rsidRPr="001237B4">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8182F" w:rsidRPr="001237B4">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Portugal 2013</w:t>
      </w:r>
    </w:p>
    <w:p w14:paraId="5B586543" w14:textId="0356AE13" w:rsidR="0048182F" w:rsidRPr="001237B4" w:rsidRDefault="0048182F" w:rsidP="0048182F">
      <w:pPr>
        <w:jc w:val="center"/>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37B4">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Both sexes, all ages</w:t>
      </w:r>
    </w:p>
    <w:p w14:paraId="252147F2" w14:textId="2C3C73FB" w:rsidR="008D5530" w:rsidRPr="00671249" w:rsidRDefault="0048182F" w:rsidP="008D5530">
      <w:pPr>
        <w:spacing w:line="240" w:lineRule="auto"/>
        <w:jc w:val="center"/>
        <w:rPr>
          <w:rFonts w:ascii="Arial" w:eastAsia="Times New Roman" w:hAnsi="Arial" w:cs="Arial"/>
          <w:color w:val="222222"/>
          <w:lang w:val="en-US" w:eastAsia="pt-PT"/>
        </w:rPr>
      </w:pPr>
      <w:r w:rsidRPr="00671249">
        <w:rPr>
          <w:rFonts w:ascii="Arial" w:hAnsi="Arial" w:cs="Arial"/>
          <w:noProof/>
          <w:lang w:eastAsia="pt-PT"/>
        </w:rPr>
        <w:drawing>
          <wp:inline distT="0" distB="0" distL="0" distR="0" wp14:anchorId="263A3170" wp14:editId="3F08059B">
            <wp:extent cx="5400040" cy="3540760"/>
            <wp:effectExtent l="0" t="0" r="0" b="2540"/>
            <wp:docPr id="20"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400040" cy="3540760"/>
                    </a:xfrm>
                    <a:prstGeom prst="rect">
                      <a:avLst/>
                    </a:prstGeom>
                  </pic:spPr>
                </pic:pic>
              </a:graphicData>
            </a:graphic>
          </wp:inline>
        </w:drawing>
      </w:r>
    </w:p>
    <w:p w14:paraId="58BD9143" w14:textId="3899A43A" w:rsidR="000C39FF" w:rsidRDefault="000C39FF" w:rsidP="008D5530">
      <w:pPr>
        <w:rPr>
          <w:rFonts w:ascii="Arial" w:hAnsi="Arial" w:cs="Arial"/>
          <w:lang w:val="en-US"/>
        </w:rPr>
      </w:pPr>
    </w:p>
    <w:p w14:paraId="793E0967" w14:textId="63EB979A" w:rsidR="00D43ED6" w:rsidRDefault="00D43ED6" w:rsidP="008D5530">
      <w:pPr>
        <w:rPr>
          <w:rFonts w:ascii="Arial" w:hAnsi="Arial" w:cs="Arial"/>
          <w:lang w:val="en-US"/>
        </w:rPr>
      </w:pPr>
    </w:p>
    <w:p w14:paraId="6023ED7F" w14:textId="54965700" w:rsidR="00D43ED6" w:rsidRDefault="00D43ED6" w:rsidP="008D5530">
      <w:pPr>
        <w:rPr>
          <w:rFonts w:ascii="Arial" w:hAnsi="Arial" w:cs="Arial"/>
          <w:lang w:val="en-US"/>
        </w:rPr>
      </w:pPr>
    </w:p>
    <w:p w14:paraId="26948CAB" w14:textId="77777777" w:rsidR="00D43ED6" w:rsidRPr="00671249" w:rsidRDefault="00D43ED6" w:rsidP="008D5530">
      <w:pPr>
        <w:rPr>
          <w:rFonts w:ascii="Arial" w:hAnsi="Arial" w:cs="Arial"/>
          <w:lang w:val="en-US"/>
        </w:rPr>
      </w:pPr>
    </w:p>
    <w:p w14:paraId="7B7A9765" w14:textId="14F64420" w:rsidR="000C39FF" w:rsidRPr="00671249" w:rsidRDefault="00BA0845">
      <w:pPr>
        <w:pStyle w:val="Cabealho1"/>
      </w:pPr>
      <w:bookmarkStart w:id="3" w:name="_Toc460518364"/>
      <w:r w:rsidRPr="00671249">
        <w:lastRenderedPageBreak/>
        <w:t xml:space="preserve">1.2 </w:t>
      </w:r>
      <w:r w:rsidR="00C64842" w:rsidRPr="00671249">
        <w:t>–</w:t>
      </w:r>
      <w:r w:rsidR="009E2A0B" w:rsidRPr="00671249">
        <w:t xml:space="preserve"> </w:t>
      </w:r>
      <w:r w:rsidR="000C39FF" w:rsidRPr="00671249">
        <w:t>Epidemiology of Chronic Diseases</w:t>
      </w:r>
      <w:bookmarkEnd w:id="3"/>
    </w:p>
    <w:p w14:paraId="290EF8A7" w14:textId="293100BF"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According to the World Health Organization (WHO), chronic diseases (CD) could be defined as «diseases with a long-term duration and slow progression» and the Center for Diseases Prevention and Control (CDC) identifies these pathologies based on the fact of being «conditions that couldn´t be cured, once acquired». In Europe, the most prevalent chronic diseases are cardiovascular, cancer, respiratory, diabetes and mental health disorders. Globally, WHO estimates that three out of four deaths (four out of five if we considered low or middle-income countries), are due to chronic diseases, corresponding to twice the number of deaths from other causes combined, such as infectious diseases, maternal and prenatal conditions and also nutritional deficiencies. These latter </w:t>
      </w:r>
      <w:proofErr w:type="gramStart"/>
      <w:r w:rsidRPr="00671249">
        <w:rPr>
          <w:rFonts w:ascii="Arial" w:hAnsi="Arial" w:cs="Arial"/>
          <w:lang w:val="en-US"/>
        </w:rPr>
        <w:t>causes</w:t>
      </w:r>
      <w:proofErr w:type="gramEnd"/>
      <w:r w:rsidRPr="00671249">
        <w:rPr>
          <w:rFonts w:ascii="Arial" w:hAnsi="Arial" w:cs="Arial"/>
          <w:lang w:val="en-US"/>
        </w:rPr>
        <w:t xml:space="preserve"> of death, according to the same report, should decrease over the next 10 years, in about 3%. Among the state members of the European Union, chronic diseases are responsible for 86% of mortality</w:t>
      </w:r>
      <w:r w:rsidR="00142176">
        <w:rPr>
          <w:rFonts w:ascii="Arial" w:hAnsi="Arial" w:cs="Arial"/>
          <w:lang w:val="en-US"/>
        </w:rPr>
        <w:t xml:space="preserve"> </w:t>
      </w:r>
      <w:r w:rsidR="009E5FD4">
        <w:rPr>
          <w:rFonts w:ascii="Arial" w:hAnsi="Arial" w:cs="Arial"/>
          <w:lang w:val="en-US"/>
        </w:rPr>
        <w:t>[18</w:t>
      </w:r>
      <w:r w:rsidR="00865AA6">
        <w:rPr>
          <w:rFonts w:ascii="Arial" w:hAnsi="Arial" w:cs="Arial"/>
          <w:lang w:val="en-US"/>
        </w:rPr>
        <w:t>].</w:t>
      </w:r>
    </w:p>
    <w:p w14:paraId="3E65D4FE" w14:textId="1AFFDD81" w:rsidR="000C39FF" w:rsidRPr="00671249" w:rsidRDefault="000C39FF" w:rsidP="00C64842">
      <w:pPr>
        <w:spacing w:line="360" w:lineRule="auto"/>
        <w:jc w:val="both"/>
        <w:rPr>
          <w:rFonts w:ascii="Arial" w:hAnsi="Arial" w:cs="Arial"/>
          <w:lang w:val="en-US"/>
        </w:rPr>
      </w:pPr>
      <w:r w:rsidRPr="00671249">
        <w:rPr>
          <w:rFonts w:ascii="Arial" w:hAnsi="Arial" w:cs="Arial"/>
          <w:lang w:val="en-US"/>
        </w:rPr>
        <w:t>Data retrieved from the British National Health System highlights the pressure that chronic diseases have in the financing of health care and the quality of services provided to the citizens, as they are responsible for about 80% of consultations in the primary care. Taking in</w:t>
      </w:r>
      <w:r w:rsidR="00075EA7">
        <w:rPr>
          <w:rFonts w:ascii="Arial" w:hAnsi="Arial" w:cs="Arial"/>
          <w:lang w:val="en-US"/>
        </w:rPr>
        <w:t>to</w:t>
      </w:r>
      <w:r w:rsidRPr="00671249">
        <w:rPr>
          <w:rFonts w:ascii="Arial" w:hAnsi="Arial" w:cs="Arial"/>
          <w:lang w:val="en-US"/>
        </w:rPr>
        <w:t xml:space="preserve"> account the complications associated with these conditions, these same patients have more than 60% of days of hospital stays, and 70% in the emergency services. This translates into costs for patients with more than one chronic disease that are six times higher than for individuals presented with only one chronic disease. A 10% increase of the intensive service users contributes to 55% of hospitalizations. Taking these data into account, it is not difficult to admit that, in most health systems, the direct costs related to chronic diseases could be between 50% and 80% the global health expenses, which calls the attention to the central question of financial sustainability of the health sector. This reinforces the appropriate maintenance of promotion and prevention programs that aim essentially to fix measures and incentive strategies that reinforce the need to introduce and chan</w:t>
      </w:r>
      <w:r w:rsidR="00075EA7">
        <w:rPr>
          <w:rFonts w:ascii="Arial" w:hAnsi="Arial" w:cs="Arial"/>
          <w:lang w:val="en-US"/>
        </w:rPr>
        <w:t>g</w:t>
      </w:r>
      <w:r w:rsidRPr="00671249">
        <w:rPr>
          <w:rFonts w:ascii="Arial" w:hAnsi="Arial" w:cs="Arial"/>
          <w:lang w:val="en-US"/>
        </w:rPr>
        <w:t>e behaviors that provide greater well-being and quality of life to the population and capacity for health professionals to, using a closely manner, inform the public with a more careful, complete and correct approach</w:t>
      </w:r>
      <w:r w:rsidR="00142176">
        <w:rPr>
          <w:rFonts w:ascii="Arial" w:hAnsi="Arial" w:cs="Arial"/>
          <w:lang w:val="en-US"/>
        </w:rPr>
        <w:t xml:space="preserve"> </w:t>
      </w:r>
      <w:r w:rsidR="009E5FD4">
        <w:rPr>
          <w:rFonts w:ascii="Arial" w:hAnsi="Arial" w:cs="Arial"/>
          <w:lang w:val="en-US"/>
        </w:rPr>
        <w:t>[19,24</w:t>
      </w:r>
      <w:r w:rsidR="00865AA6">
        <w:rPr>
          <w:rFonts w:ascii="Arial" w:hAnsi="Arial" w:cs="Arial"/>
          <w:lang w:val="en-US"/>
        </w:rPr>
        <w:t>].</w:t>
      </w:r>
    </w:p>
    <w:p w14:paraId="3F55A343" w14:textId="03F840A2" w:rsidR="00C64842" w:rsidRDefault="000C39FF" w:rsidP="00C64842">
      <w:pPr>
        <w:spacing w:line="360" w:lineRule="auto"/>
        <w:jc w:val="both"/>
        <w:rPr>
          <w:rFonts w:ascii="Arial" w:hAnsi="Arial" w:cs="Arial"/>
          <w:lang w:val="en-US"/>
        </w:rPr>
      </w:pPr>
      <w:r w:rsidRPr="00671249">
        <w:rPr>
          <w:rFonts w:ascii="Arial" w:hAnsi="Arial" w:cs="Arial"/>
          <w:lang w:val="en-US"/>
        </w:rPr>
        <w:t>Chronic diseases are the leading cause of mortality and morbidity in the United States (US) and Europe and research suggests that complex conditions such as diabetes and depression will impose an even larger burden in the futur</w:t>
      </w:r>
      <w:r w:rsidR="00865AA6">
        <w:rPr>
          <w:rFonts w:ascii="Arial" w:hAnsi="Arial" w:cs="Arial"/>
          <w:lang w:val="en-US"/>
        </w:rPr>
        <w:t>e</w:t>
      </w:r>
      <w:r w:rsidR="00142176">
        <w:rPr>
          <w:rFonts w:ascii="Arial" w:hAnsi="Arial" w:cs="Arial"/>
          <w:lang w:val="en-US"/>
        </w:rPr>
        <w:t xml:space="preserve"> </w:t>
      </w:r>
      <w:r w:rsidR="00865AA6">
        <w:rPr>
          <w:rFonts w:ascii="Arial" w:hAnsi="Arial" w:cs="Arial"/>
          <w:lang w:val="en-US"/>
        </w:rPr>
        <w:t>[7]</w:t>
      </w:r>
      <w:r w:rsidRPr="00671249">
        <w:rPr>
          <w:rFonts w:ascii="Arial" w:hAnsi="Arial" w:cs="Arial"/>
          <w:lang w:val="en-US"/>
        </w:rPr>
        <w:t xml:space="preserve">. Some years ago, chronic diseases were considered a problem of rich and elderly societies. Nowadays, within high-income countries, poor as well as </w:t>
      </w:r>
      <w:r w:rsidR="00C64842" w:rsidRPr="00671249">
        <w:rPr>
          <w:rFonts w:ascii="Arial" w:hAnsi="Arial" w:cs="Arial"/>
          <w:lang w:val="en-US"/>
        </w:rPr>
        <w:t xml:space="preserve">young and middle age people are affected by chronic diseases which involves also serious economic and social implications. Chronic </w:t>
      </w:r>
      <w:r w:rsidR="00C64842" w:rsidRPr="00671249">
        <w:rPr>
          <w:rFonts w:ascii="Arial" w:hAnsi="Arial" w:cs="Arial"/>
          <w:lang w:val="en-US"/>
        </w:rPr>
        <w:lastRenderedPageBreak/>
        <w:t xml:space="preserve">diseases depress wages, earning, workforce participation and labor productivity, as well as promote early retirement, high job turnover and disability. Disease-related impairment of household consumption and educational performance has a negative effect on gross domestic product (GDP). As the expenditure on chronic care rises across the Europe, it takes up increasingly proportions in terms of public and private budgets. Many chronic diseases and conditions are linked to an ageing society, but also to lifestyles like smoking, diet and exercise as well as to age and genetic </w:t>
      </w:r>
      <w:r w:rsidR="001237B4" w:rsidRPr="00671249">
        <w:rPr>
          <w:rFonts w:ascii="Arial" w:hAnsi="Arial" w:cs="Arial"/>
          <w:lang w:val="en-US"/>
        </w:rPr>
        <w:t>predispositions</w:t>
      </w:r>
      <w:r w:rsidR="001237B4">
        <w:rPr>
          <w:rFonts w:ascii="Arial" w:hAnsi="Arial" w:cs="Arial"/>
          <w:lang w:val="en-US"/>
        </w:rPr>
        <w:t xml:space="preserve"> [</w:t>
      </w:r>
      <w:r w:rsidR="009E5FD4">
        <w:rPr>
          <w:rFonts w:ascii="Arial" w:hAnsi="Arial" w:cs="Arial"/>
          <w:lang w:val="en-US"/>
        </w:rPr>
        <w:t>27</w:t>
      </w:r>
      <w:r w:rsidR="001222A6">
        <w:rPr>
          <w:rFonts w:ascii="Arial" w:hAnsi="Arial" w:cs="Arial"/>
          <w:lang w:val="en-US"/>
        </w:rPr>
        <w:t>]</w:t>
      </w:r>
      <w:r w:rsidR="00C64842" w:rsidRPr="00671249">
        <w:rPr>
          <w:rFonts w:ascii="Arial" w:hAnsi="Arial" w:cs="Arial"/>
          <w:lang w:val="en-US"/>
        </w:rPr>
        <w:t>.</w:t>
      </w:r>
    </w:p>
    <w:p w14:paraId="152C9197" w14:textId="429F87E0" w:rsidR="00D43ED6" w:rsidRDefault="00B97C05" w:rsidP="00531A5D">
      <w:pPr>
        <w:spacing w:line="360" w:lineRule="auto"/>
        <w:jc w:val="center"/>
        <w:rPr>
          <w:rFonts w:ascii="Arial" w:hAnsi="Arial" w:cs="Arial"/>
          <w:lang w:val="en-US"/>
        </w:rPr>
      </w:pPr>
      <w:r w:rsidRPr="00531A5D">
        <w:rPr>
          <w:rFonts w:ascii="Arial" w:hAnsi="Arial" w:cs="Arial"/>
          <w:b/>
          <w:lang w:val="en-US"/>
        </w:rPr>
        <w:t xml:space="preserve">Figure </w:t>
      </w:r>
      <w:r w:rsidR="00142176">
        <w:rPr>
          <w:rFonts w:ascii="Arial" w:hAnsi="Arial" w:cs="Arial"/>
          <w:b/>
          <w:lang w:val="en-US"/>
        </w:rPr>
        <w:t>3</w:t>
      </w:r>
      <w:r w:rsidR="00D43ED6">
        <w:rPr>
          <w:rFonts w:ascii="Arial" w:hAnsi="Arial" w:cs="Arial"/>
          <w:b/>
          <w:lang w:val="en-US"/>
        </w:rPr>
        <w:t>:</w:t>
      </w:r>
      <w:r>
        <w:rPr>
          <w:rFonts w:ascii="Arial" w:hAnsi="Arial" w:cs="Arial"/>
          <w:lang w:val="en-US"/>
        </w:rPr>
        <w:t xml:space="preserve"> Australia Chronic Disease Report 2014</w:t>
      </w:r>
    </w:p>
    <w:p w14:paraId="3D9078DD" w14:textId="37857028" w:rsidR="00B97C05" w:rsidRPr="00671249" w:rsidRDefault="00D43ED6" w:rsidP="00531A5D">
      <w:pPr>
        <w:spacing w:line="360" w:lineRule="auto"/>
        <w:jc w:val="center"/>
        <w:rPr>
          <w:rFonts w:ascii="Arial" w:hAnsi="Arial" w:cs="Arial"/>
          <w:lang w:val="en-US"/>
        </w:rPr>
      </w:pPr>
      <w:r>
        <w:rPr>
          <w:rFonts w:ascii="Arial" w:hAnsi="Arial" w:cs="Arial"/>
          <w:lang w:val="en-US"/>
        </w:rPr>
        <w:t>Distribution between 1979 and 2011: Deaths per 100,000 population</w:t>
      </w:r>
    </w:p>
    <w:p w14:paraId="3181701A" w14:textId="0561787F" w:rsidR="008D5530" w:rsidRPr="00671249" w:rsidRDefault="008D5530" w:rsidP="00C64842">
      <w:pPr>
        <w:spacing w:line="360" w:lineRule="auto"/>
        <w:jc w:val="center"/>
        <w:rPr>
          <w:rFonts w:ascii="Arial" w:hAnsi="Arial" w:cs="Arial"/>
          <w:lang w:val="en-US"/>
        </w:rPr>
      </w:pPr>
      <w:r w:rsidRPr="00671249">
        <w:rPr>
          <w:rFonts w:ascii="Arial" w:hAnsi="Arial" w:cs="Arial"/>
          <w:noProof/>
          <w:lang w:eastAsia="pt-PT"/>
        </w:rPr>
        <w:drawing>
          <wp:anchor distT="0" distB="0" distL="114300" distR="114300" simplePos="0" relativeHeight="251664384" behindDoc="0" locked="0" layoutInCell="1" allowOverlap="1" wp14:anchorId="4F7E02B9" wp14:editId="6C6C8986">
            <wp:simplePos x="0" y="0"/>
            <wp:positionH relativeFrom="column">
              <wp:posOffset>615315</wp:posOffset>
            </wp:positionH>
            <wp:positionV relativeFrom="paragraph">
              <wp:posOffset>0</wp:posOffset>
            </wp:positionV>
            <wp:extent cx="4165200" cy="3470400"/>
            <wp:effectExtent l="0" t="0" r="6985" b="0"/>
            <wp:wrapTopAndBottom/>
            <wp:docPr id="1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165200" cy="3470400"/>
                    </a:xfrm>
                    <a:prstGeom prst="rect">
                      <a:avLst/>
                    </a:prstGeom>
                  </pic:spPr>
                </pic:pic>
              </a:graphicData>
            </a:graphic>
            <wp14:sizeRelH relativeFrom="margin">
              <wp14:pctWidth>0</wp14:pctWidth>
            </wp14:sizeRelH>
            <wp14:sizeRelV relativeFrom="margin">
              <wp14:pctHeight>0</wp14:pctHeight>
            </wp14:sizeRelV>
          </wp:anchor>
        </w:drawing>
      </w:r>
    </w:p>
    <w:p w14:paraId="60FA94C5" w14:textId="411D02FB"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Chronic diseases have a group of characteristics in common: multiple etiologies, a variety of complex risk factors, and a long natural history of disease, with an origin in young ages and with a long period of latency; their development is influenced by the individual´s life condition and it implies a systematic approach, based on a long treatment and an reinforcement of the efficacy of the multidisciplinary teams of health professionals, because this type of diseases involve varietal levels of evolution in terms of functional loss or significant steps of disability. Recently, some authors, have proposed a statement defining chronic diseases, based on the following criteria: duration of, at least six months, presenting a recurrence pattern or </w:t>
      </w:r>
      <w:proofErr w:type="spellStart"/>
      <w:r w:rsidRPr="00671249">
        <w:rPr>
          <w:rFonts w:ascii="Arial" w:hAnsi="Arial" w:cs="Arial"/>
          <w:lang w:val="en-US"/>
        </w:rPr>
        <w:t>deteoration</w:t>
      </w:r>
      <w:proofErr w:type="spellEnd"/>
      <w:r w:rsidRPr="00671249">
        <w:rPr>
          <w:rFonts w:ascii="Arial" w:hAnsi="Arial" w:cs="Arial"/>
          <w:lang w:val="en-US"/>
        </w:rPr>
        <w:t>, have a poor prognosis, produce consequences or after-effects, with a more or less significant impact on the quality of the patient´s life</w:t>
      </w:r>
      <w:r w:rsidR="00865AA6">
        <w:rPr>
          <w:rFonts w:ascii="Arial" w:hAnsi="Arial" w:cs="Arial"/>
          <w:lang w:val="en-US"/>
        </w:rPr>
        <w:t xml:space="preserve"> [8,9]</w:t>
      </w:r>
      <w:r w:rsidRPr="00671249">
        <w:rPr>
          <w:rFonts w:ascii="Arial" w:hAnsi="Arial" w:cs="Arial"/>
          <w:lang w:val="en-US"/>
        </w:rPr>
        <w:t xml:space="preserve">. Chronic diseases, as epidemic episodes, are considered </w:t>
      </w:r>
      <w:r w:rsidRPr="00671249">
        <w:rPr>
          <w:rFonts w:ascii="Arial" w:hAnsi="Arial" w:cs="Arial"/>
          <w:lang w:val="en-US"/>
        </w:rPr>
        <w:lastRenderedPageBreak/>
        <w:t>a serious public health issue, worldwide, having at the same time, a significantly impact for personal, family and social level; besides this, we can describe these diseases by their repercussions in terms of severe incapacity and premature death; we can observe also expensive treatments for these patients. What these diseases have in common is that they require a long-term and complex response, coordinated by different health professionals with the access to the necessary groups of drugs and equipment and extend into social care. Give</w:t>
      </w:r>
      <w:r w:rsidR="00075EA7">
        <w:rPr>
          <w:rFonts w:ascii="Arial" w:hAnsi="Arial" w:cs="Arial"/>
          <w:lang w:val="en-US"/>
        </w:rPr>
        <w:t>n</w:t>
      </w:r>
      <w:r w:rsidRPr="00671249">
        <w:rPr>
          <w:rFonts w:ascii="Arial" w:hAnsi="Arial" w:cs="Arial"/>
          <w:lang w:val="en-US"/>
        </w:rPr>
        <w:t xml:space="preserve"> this background, the management of chronic diseases is increasingly considered an important issue by policy-makers and researchers. Policy makers across Europe are searching for interventions are strategies to tackle chronic disease. Based on the definition of the World Health Organization (WHO), chronic disease management is «ongoing management of conditions over a period of years or decades»</w:t>
      </w:r>
      <w:r w:rsidR="00D43ED6">
        <w:rPr>
          <w:rFonts w:ascii="Arial" w:hAnsi="Arial" w:cs="Arial"/>
          <w:lang w:val="en-US"/>
        </w:rPr>
        <w:t xml:space="preserve"> </w:t>
      </w:r>
      <w:r w:rsidR="009E5FD4">
        <w:rPr>
          <w:rFonts w:ascii="Arial" w:hAnsi="Arial" w:cs="Arial"/>
          <w:lang w:val="en-US"/>
        </w:rPr>
        <w:t>[21,22</w:t>
      </w:r>
      <w:r w:rsidR="001222A6">
        <w:rPr>
          <w:rFonts w:ascii="Arial" w:hAnsi="Arial" w:cs="Arial"/>
          <w:lang w:val="en-US"/>
        </w:rPr>
        <w:t>].</w:t>
      </w:r>
    </w:p>
    <w:p w14:paraId="640C444D" w14:textId="6189ADBA" w:rsidR="00D92D6D" w:rsidRDefault="000C39FF" w:rsidP="00C64842">
      <w:pPr>
        <w:spacing w:line="360" w:lineRule="auto"/>
        <w:jc w:val="both"/>
        <w:rPr>
          <w:rFonts w:ascii="Arial" w:hAnsi="Arial" w:cs="Arial"/>
          <w:lang w:val="en-US"/>
        </w:rPr>
      </w:pPr>
      <w:r w:rsidRPr="00671249">
        <w:rPr>
          <w:rFonts w:ascii="Arial" w:hAnsi="Arial" w:cs="Arial"/>
          <w:lang w:val="en-US"/>
        </w:rPr>
        <w:t>Besides the main risk factors mentioned above, we can also explain the influence of socioeconomic elements that act as primary causes for the «chronic diseases epidemic», such as poverty, inequality, unemployment, social instability, unfair trade and global imbalances. Poverty is a powerful contributor to chronic disease. Poor people may have fewer resources with which to make lifestyle changes; they may also have less access to quality health services that include interventions to prevent or eliminate exposure to risk factors as well as diagnostic services, treatment and essential drugs. Preventing disease reduces health inequalities by narrowing gaps between the vulnerable and privileged populations. Other health risks are related to environmental factors, rural-to-urban transitions, increased exposure to violence and injuries, persistent childhood diseases, disadvantages in early childhood development and maternal health issues tha</w:t>
      </w:r>
      <w:r w:rsidR="00D92D6D">
        <w:rPr>
          <w:rFonts w:ascii="Arial" w:hAnsi="Arial" w:cs="Arial"/>
          <w:lang w:val="en-US"/>
        </w:rPr>
        <w:t xml:space="preserve">t </w:t>
      </w:r>
      <w:r w:rsidR="00D92D6D" w:rsidRPr="00671249">
        <w:rPr>
          <w:rFonts w:ascii="Arial" w:hAnsi="Arial" w:cs="Arial"/>
          <w:lang w:val="en-US"/>
        </w:rPr>
        <w:t>over the life course are associated with non-communicable diseases</w:t>
      </w:r>
      <w:r w:rsidR="001222A6">
        <w:rPr>
          <w:rFonts w:ascii="Arial" w:hAnsi="Arial" w:cs="Arial"/>
          <w:lang w:val="en-US"/>
        </w:rPr>
        <w:t xml:space="preserve"> [7]</w:t>
      </w:r>
      <w:r w:rsidR="00D92D6D" w:rsidRPr="00671249">
        <w:rPr>
          <w:rFonts w:ascii="Arial" w:hAnsi="Arial" w:cs="Arial"/>
          <w:lang w:val="en-US"/>
        </w:rPr>
        <w:t>.</w:t>
      </w:r>
    </w:p>
    <w:p w14:paraId="557D88D7" w14:textId="2D86703E" w:rsidR="00D92D6D" w:rsidRPr="00531A5D" w:rsidRDefault="00D92D6D" w:rsidP="00531A5D">
      <w:pPr>
        <w:spacing w:after="0" w:line="360" w:lineRule="auto"/>
        <w:jc w:val="center"/>
        <w:rPr>
          <w:rFonts w:ascii="Arial" w:eastAsiaTheme="minorEastAsia" w:hAnsi="Arial" w:cs="Arial"/>
          <w:color w:val="000000" w:themeColor="text1"/>
          <w:kern w:val="24"/>
          <w:lang w:val="en-US" w:eastAsia="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A5D">
        <w:rPr>
          <w:rFonts w:ascii="Arial" w:eastAsiaTheme="minorEastAsia" w:hAnsi="Arial" w:cs="Arial"/>
          <w:b/>
          <w:color w:val="000000" w:themeColor="text1"/>
          <w:kern w:val="24"/>
          <w:lang w:val="en-US" w:eastAsia="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Figure </w:t>
      </w:r>
      <w:r w:rsidR="00D43ED6" w:rsidRPr="00531A5D">
        <w:rPr>
          <w:rFonts w:ascii="Arial" w:eastAsiaTheme="minorEastAsia" w:hAnsi="Arial" w:cs="Arial"/>
          <w:b/>
          <w:color w:val="000000" w:themeColor="text1"/>
          <w:kern w:val="24"/>
          <w:lang w:val="en-US" w:eastAsia="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531A5D">
        <w:rPr>
          <w:rFonts w:ascii="Arial" w:eastAsiaTheme="minorEastAsia" w:hAnsi="Arial" w:cs="Arial"/>
          <w:b/>
          <w:color w:val="000000" w:themeColor="text1"/>
          <w:kern w:val="24"/>
          <w:lang w:val="en-US" w:eastAsia="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667E9">
        <w:rPr>
          <w:rFonts w:ascii="Arial" w:eastAsiaTheme="minorEastAsia" w:hAnsi="Arial" w:cs="Arial"/>
          <w:color w:val="000000" w:themeColor="text1"/>
          <w:kern w:val="24"/>
          <w:lang w:val="en-US" w:eastAsia="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Portugal – Percent of total deaths</w:t>
      </w:r>
    </w:p>
    <w:p w14:paraId="467E84AA" w14:textId="0A77B3D1" w:rsidR="0048182F" w:rsidRPr="00671249" w:rsidRDefault="00D92D6D" w:rsidP="00C64842">
      <w:pPr>
        <w:spacing w:line="360" w:lineRule="auto"/>
        <w:jc w:val="both"/>
        <w:rPr>
          <w:rFonts w:ascii="Arial" w:hAnsi="Arial" w:cs="Arial"/>
          <w:lang w:val="en-US"/>
        </w:rPr>
      </w:pPr>
      <w:r w:rsidRPr="00671249">
        <w:rPr>
          <w:rFonts w:ascii="Arial" w:hAnsi="Arial" w:cs="Arial"/>
          <w:noProof/>
          <w:lang w:eastAsia="pt-PT"/>
        </w:rPr>
        <w:drawing>
          <wp:inline distT="0" distB="0" distL="0" distR="0" wp14:anchorId="5CFFFFF5" wp14:editId="61A5FABD">
            <wp:extent cx="5400040" cy="1946275"/>
            <wp:effectExtent l="0" t="0" r="0" b="0"/>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3"/>
                    <a:stretch>
                      <a:fillRect/>
                    </a:stretch>
                  </pic:blipFill>
                  <pic:spPr>
                    <a:xfrm>
                      <a:off x="0" y="0"/>
                      <a:ext cx="5400040" cy="1946275"/>
                    </a:xfrm>
                    <a:prstGeom prst="rect">
                      <a:avLst/>
                    </a:prstGeom>
                  </pic:spPr>
                </pic:pic>
              </a:graphicData>
            </a:graphic>
          </wp:inline>
        </w:drawing>
      </w:r>
    </w:p>
    <w:p w14:paraId="5401B9ED" w14:textId="28874B3F"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More than 80% of the deaths occurred in Portugal in 2014 were due to chronic diseases. Cardiovascular diseases are the first cause of death, followed by cancer, which justify a </w:t>
      </w:r>
      <w:r w:rsidRPr="00671249">
        <w:rPr>
          <w:rFonts w:ascii="Arial" w:hAnsi="Arial" w:cs="Arial"/>
          <w:lang w:val="en-US"/>
        </w:rPr>
        <w:lastRenderedPageBreak/>
        <w:t xml:space="preserve">reason for the pattern of disability, normally, evidenced by these patients. Besides, it is estimated that the prevalence of hypertension is about 46% and 13% is reported as the prevalence of diabetes, creating risk factors for other chronic diseases. Furthermore, chronic respiratory diseases are increasing and are the third leading cause of death in Portugal, after cardiovascular diseases and cancer, due to the progressive rise in life expectancy and the effects of smoking. Respiratory diseases are the principal cause of intra-hospital mortality, responsible for one in four deaths and are the fifth cause of hospitalization (6.6%). Overall, chronic respiratory diseases are responsible for about 12% of deaths at national level, especially in individuals with more than 65 years. According to recent data, it is estimated that in Portugal there are about 500 to 600 thousand people living with five or more chronic diseases; the most prevalent being hypertension, depression, rheumatic diseases, osteoporosis, diabetes and kidney stones. About half of these individuals are aged over 65 years, and 40% have between 45 and 64 years. National health surveys also show that more than half of the adult Portuguese population has, at least, one chronic disease and about one third are presented with, at least, two chronic diseases. Furthermore, 70% of the patients that attend emergency services, at least four times a year, are chronic patients, which usually go to hospitals due to complications or side effects related to this type of </w:t>
      </w:r>
      <w:r w:rsidR="009A771C" w:rsidRPr="00671249">
        <w:rPr>
          <w:rFonts w:ascii="Arial" w:hAnsi="Arial" w:cs="Arial"/>
          <w:lang w:val="en-US"/>
        </w:rPr>
        <w:t>pathologies</w:t>
      </w:r>
      <w:r w:rsidR="009A771C">
        <w:rPr>
          <w:rFonts w:ascii="Arial" w:hAnsi="Arial" w:cs="Arial"/>
          <w:lang w:val="en-US"/>
        </w:rPr>
        <w:t xml:space="preserve"> [</w:t>
      </w:r>
      <w:r w:rsidR="009E5FD4">
        <w:rPr>
          <w:rFonts w:ascii="Arial" w:hAnsi="Arial" w:cs="Arial"/>
          <w:lang w:val="en-US"/>
        </w:rPr>
        <w:t>5,6</w:t>
      </w:r>
      <w:r w:rsidR="009A771C">
        <w:rPr>
          <w:rFonts w:ascii="Arial" w:hAnsi="Arial" w:cs="Arial"/>
          <w:lang w:val="en-US"/>
        </w:rPr>
        <w:t xml:space="preserve">].                                                                                                                                        </w:t>
      </w:r>
    </w:p>
    <w:p w14:paraId="6362D391" w14:textId="77777777" w:rsidR="0048182F" w:rsidRPr="00671249" w:rsidRDefault="0048182F" w:rsidP="00C64842">
      <w:pPr>
        <w:spacing w:after="0" w:line="360" w:lineRule="auto"/>
        <w:jc w:val="center"/>
        <w:rPr>
          <w:rFonts w:ascii="Arial" w:eastAsiaTheme="minorEastAsia" w:hAnsi="Arial" w:cs="Arial"/>
          <w:color w:val="000000" w:themeColor="text1"/>
          <w:kern w:val="24"/>
          <w:u w:val="single"/>
          <w:lang w:val="en-US" w:eastAsia="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07BF17" w14:textId="77777777" w:rsidR="00F731DD" w:rsidRPr="00671249" w:rsidRDefault="00F731DD" w:rsidP="00C64842">
      <w:pPr>
        <w:spacing w:after="0" w:line="360" w:lineRule="auto"/>
        <w:rPr>
          <w:rFonts w:ascii="Arial" w:eastAsia="Times New Roman" w:hAnsi="Arial" w:cs="Arial"/>
          <w:lang w:val="en-US" w:eastAsia="pt-PT"/>
        </w:rPr>
      </w:pPr>
    </w:p>
    <w:p w14:paraId="0C257A57" w14:textId="789515F1" w:rsidR="00F731DD" w:rsidRPr="00671249" w:rsidRDefault="00F731DD" w:rsidP="00C64842">
      <w:pPr>
        <w:spacing w:line="360" w:lineRule="auto"/>
        <w:jc w:val="both"/>
        <w:rPr>
          <w:rFonts w:ascii="Arial" w:hAnsi="Arial" w:cs="Arial"/>
          <w:lang w:val="en-US"/>
        </w:rPr>
      </w:pPr>
    </w:p>
    <w:p w14:paraId="6CD023BA" w14:textId="485B1F2A" w:rsidR="000C39FF" w:rsidRPr="00671249" w:rsidRDefault="000C39FF" w:rsidP="00C64842">
      <w:pPr>
        <w:spacing w:line="360" w:lineRule="auto"/>
        <w:rPr>
          <w:rFonts w:ascii="Arial" w:hAnsi="Arial" w:cs="Arial"/>
          <w:lang w:val="en-US"/>
        </w:rPr>
      </w:pPr>
      <w:r w:rsidRPr="00671249">
        <w:rPr>
          <w:rFonts w:ascii="Arial" w:hAnsi="Arial" w:cs="Arial"/>
          <w:noProof/>
          <w:lang w:eastAsia="pt-PT"/>
        </w:rPr>
        <w:lastRenderedPageBreak/>
        <w:drawing>
          <wp:anchor distT="0" distB="0" distL="114300" distR="114300" simplePos="0" relativeHeight="251660288" behindDoc="1" locked="0" layoutInCell="1" allowOverlap="1" wp14:anchorId="6E3CE7C9" wp14:editId="278514DD">
            <wp:simplePos x="0" y="0"/>
            <wp:positionH relativeFrom="column">
              <wp:posOffset>-632460</wp:posOffset>
            </wp:positionH>
            <wp:positionV relativeFrom="paragraph">
              <wp:posOffset>942975</wp:posOffset>
            </wp:positionV>
            <wp:extent cx="6797040" cy="5895975"/>
            <wp:effectExtent l="0" t="0" r="3810" b="9525"/>
            <wp:wrapTight wrapText="bothSides">
              <wp:wrapPolygon edited="0">
                <wp:start x="0" y="0"/>
                <wp:lineTo x="0" y="21565"/>
                <wp:lineTo x="21552" y="21565"/>
                <wp:lineTo x="21552"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jpg"/>
                    <pic:cNvPicPr/>
                  </pic:nvPicPr>
                  <pic:blipFill>
                    <a:blip r:embed="rId14">
                      <a:extLst>
                        <a:ext uri="{28A0092B-C50C-407E-A947-70E740481C1C}">
                          <a14:useLocalDpi xmlns:a14="http://schemas.microsoft.com/office/drawing/2010/main" val="0"/>
                        </a:ext>
                      </a:extLst>
                    </a:blip>
                    <a:stretch>
                      <a:fillRect/>
                    </a:stretch>
                  </pic:blipFill>
                  <pic:spPr>
                    <a:xfrm>
                      <a:off x="0" y="0"/>
                      <a:ext cx="6797040" cy="5895975"/>
                    </a:xfrm>
                    <a:prstGeom prst="rect">
                      <a:avLst/>
                    </a:prstGeom>
                  </pic:spPr>
                </pic:pic>
              </a:graphicData>
            </a:graphic>
            <wp14:sizeRelH relativeFrom="page">
              <wp14:pctWidth>0</wp14:pctWidth>
            </wp14:sizeRelH>
            <wp14:sizeRelV relativeFrom="page">
              <wp14:pctHeight>0</wp14:pctHeight>
            </wp14:sizeRelV>
          </wp:anchor>
        </w:drawing>
      </w:r>
    </w:p>
    <w:p w14:paraId="07F78086" w14:textId="2F16BD85" w:rsidR="000C39FF" w:rsidRPr="00671249" w:rsidRDefault="00BA0845" w:rsidP="00531A5D">
      <w:pPr>
        <w:pStyle w:val="Cabealho1"/>
      </w:pPr>
      <w:bookmarkStart w:id="4" w:name="_Toc460518365"/>
      <w:r w:rsidRPr="00671249">
        <w:t>1.3</w:t>
      </w:r>
      <w:r w:rsidR="009E2A0B" w:rsidRPr="00671249">
        <w:t xml:space="preserve"> </w:t>
      </w:r>
      <w:r w:rsidR="00C64842" w:rsidRPr="00671249">
        <w:t>–</w:t>
      </w:r>
      <w:r w:rsidRPr="00671249">
        <w:t xml:space="preserve"> </w:t>
      </w:r>
      <w:r w:rsidR="000C39FF" w:rsidRPr="00671249">
        <w:t>Changing Patterns of Chronic Diseases</w:t>
      </w:r>
      <w:bookmarkEnd w:id="4"/>
    </w:p>
    <w:p w14:paraId="4E938C3A" w14:textId="44E9392C" w:rsidR="00B97C05" w:rsidRPr="00B97C05" w:rsidRDefault="00B97C05" w:rsidP="00531A5D">
      <w:pPr>
        <w:spacing w:line="360" w:lineRule="auto"/>
        <w:jc w:val="center"/>
        <w:rPr>
          <w:rFonts w:ascii="Arial" w:hAnsi="Arial" w:cs="Arial"/>
          <w:lang w:val="en-US"/>
        </w:rPr>
      </w:pPr>
      <w:r w:rsidRPr="00531A5D">
        <w:rPr>
          <w:rFonts w:ascii="Arial" w:hAnsi="Arial" w:cs="Arial"/>
          <w:b/>
          <w:lang w:val="en-US"/>
        </w:rPr>
        <w:t xml:space="preserve">Figure </w:t>
      </w:r>
      <w:r w:rsidR="00D43ED6">
        <w:rPr>
          <w:rFonts w:ascii="Arial" w:hAnsi="Arial" w:cs="Arial"/>
          <w:b/>
          <w:lang w:val="en-US"/>
        </w:rPr>
        <w:t>5</w:t>
      </w:r>
      <w:r w:rsidRPr="00531A5D">
        <w:rPr>
          <w:rFonts w:ascii="Arial" w:hAnsi="Arial" w:cs="Arial"/>
          <w:b/>
          <w:lang w:val="en-US"/>
        </w:rPr>
        <w:t>:</w:t>
      </w:r>
      <w:r>
        <w:rPr>
          <w:rFonts w:ascii="Arial" w:hAnsi="Arial" w:cs="Arial"/>
          <w:b/>
          <w:lang w:val="en-US"/>
        </w:rPr>
        <w:t xml:space="preserve"> </w:t>
      </w:r>
      <w:r>
        <w:rPr>
          <w:rFonts w:ascii="Arial" w:hAnsi="Arial" w:cs="Arial"/>
          <w:lang w:val="en-US"/>
        </w:rPr>
        <w:t>Chronic diseases and DAYLS per 100</w:t>
      </w:r>
      <w:r w:rsidR="00D43ED6">
        <w:rPr>
          <w:rFonts w:ascii="Arial" w:hAnsi="Arial" w:cs="Arial"/>
          <w:lang w:val="en-US"/>
        </w:rPr>
        <w:t>,</w:t>
      </w:r>
      <w:r>
        <w:rPr>
          <w:rFonts w:ascii="Arial" w:hAnsi="Arial" w:cs="Arial"/>
          <w:lang w:val="en-US"/>
        </w:rPr>
        <w:t>000- Both sexes</w:t>
      </w:r>
    </w:p>
    <w:p w14:paraId="3D0A4229" w14:textId="42432E77"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Although most of the knowledge about chronic diseases is based on descriptive epidemiology, less is known about the reasons why these conditions cluster in the same individual or in a group of people related with each other. Given that chronic diseases induce irreversible damage, causing a long asymptomatic period and a variety of common and preventable factors, it becomes important to establish a surveillance system for this type of diseases that monitor their risk and protective factors, establishing measures and actions of promotion and prevention in order to encourage the improvement of quality of life. The growing prevalence of chronic diseases is justified by </w:t>
      </w:r>
      <w:r w:rsidRPr="00671249">
        <w:rPr>
          <w:rFonts w:ascii="Arial" w:hAnsi="Arial" w:cs="Arial"/>
          <w:lang w:val="en-US"/>
        </w:rPr>
        <w:lastRenderedPageBreak/>
        <w:t>the profound transformations in society that have resulted in a greater preponderance of technology in individuals’ lives and the role of innovation in the health sector, the phenomena of industrialization and the ageing of the populations (while, at the same time, one of the greatest achievements, but also one of the biggest challenges of the Humanity, resulting in significant healthcare and community burden due to the impact of the chronic diseases in the quality of life), as well, and consequently, the increase of the need for health care. The burden of chronic diseases is rapidly increasing worldwide. About half of these group of pathologies are attributable to cardiovascular diseases, whereas obesity and diabetes are also showing worrying trends not only because the fact they involve nowadays a large proportion of the population, but also they have started to appear earlier in life</w:t>
      </w:r>
      <w:r w:rsidR="009E5FD4">
        <w:rPr>
          <w:rFonts w:ascii="Arial" w:hAnsi="Arial" w:cs="Arial"/>
          <w:lang w:val="en-US"/>
        </w:rPr>
        <w:t xml:space="preserve"> [16</w:t>
      </w:r>
      <w:r w:rsidR="009A771C">
        <w:rPr>
          <w:rFonts w:ascii="Arial" w:hAnsi="Arial" w:cs="Arial"/>
          <w:lang w:val="en-US"/>
        </w:rPr>
        <w:t>].</w:t>
      </w:r>
    </w:p>
    <w:p w14:paraId="4D99028C" w14:textId="265A7123" w:rsidR="000C39FF" w:rsidRPr="00671249" w:rsidRDefault="000C39FF" w:rsidP="00C64842">
      <w:pPr>
        <w:spacing w:line="360" w:lineRule="auto"/>
        <w:jc w:val="both"/>
        <w:rPr>
          <w:rFonts w:ascii="Arial" w:hAnsi="Arial" w:cs="Arial"/>
          <w:lang w:val="en-US"/>
        </w:rPr>
      </w:pPr>
      <w:r w:rsidRPr="00671249">
        <w:rPr>
          <w:rFonts w:ascii="Arial" w:hAnsi="Arial" w:cs="Arial"/>
          <w:lang w:val="en-US"/>
        </w:rPr>
        <w:t>Regarding the analysis of the Global Burden of Disease 2013, for most of the leading non-communicable diseases, the number of deaths has increases, by 42%, between 1990 and 2013 (from 27,0 to 38,3 million) but age standardized mortality rates have fallen. Allowing for changes in the age structure of the world´s population between 1990 and 2013, age standardized death rates from non-communicable diseases fell by 18,6%. Global age-standardized death rates have fallen by more than 20% for ischemic heart disease and stroke. Although age-standardized mortality for cardiovascular and circulatory diseases decreased by 22%, significant increased occurred for atrial fibrillation and peripheral vascular disease</w:t>
      </w:r>
      <w:r w:rsidR="00D43ED6">
        <w:rPr>
          <w:rFonts w:ascii="Arial" w:hAnsi="Arial" w:cs="Arial"/>
          <w:lang w:val="en-US"/>
        </w:rPr>
        <w:t xml:space="preserve"> </w:t>
      </w:r>
      <w:r w:rsidR="009E5FD4">
        <w:rPr>
          <w:rFonts w:ascii="Arial" w:hAnsi="Arial" w:cs="Arial"/>
          <w:lang w:val="en-US"/>
        </w:rPr>
        <w:t>[16</w:t>
      </w:r>
      <w:r w:rsidR="009A771C">
        <w:rPr>
          <w:rFonts w:ascii="Arial" w:hAnsi="Arial" w:cs="Arial"/>
          <w:lang w:val="en-US"/>
        </w:rPr>
        <w:t>].</w:t>
      </w:r>
    </w:p>
    <w:p w14:paraId="0203A508" w14:textId="77777777" w:rsidR="000C39FF" w:rsidRPr="00671249" w:rsidRDefault="000C39FF" w:rsidP="00C64842">
      <w:pPr>
        <w:spacing w:line="360" w:lineRule="auto"/>
        <w:jc w:val="both"/>
        <w:rPr>
          <w:rFonts w:ascii="Arial" w:hAnsi="Arial" w:cs="Arial"/>
          <w:b/>
          <w:u w:val="single"/>
          <w:lang w:val="en-US"/>
        </w:rPr>
      </w:pPr>
      <w:r w:rsidRPr="00671249">
        <w:rPr>
          <w:rFonts w:ascii="Arial" w:hAnsi="Arial" w:cs="Arial"/>
          <w:b/>
          <w:u w:val="single"/>
          <w:lang w:val="en-US"/>
        </w:rPr>
        <w:t>Cancer</w:t>
      </w:r>
    </w:p>
    <w:p w14:paraId="60DED429" w14:textId="4C22CA67"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The NCRI (National </w:t>
      </w:r>
      <w:r w:rsidR="00DE75A8">
        <w:rPr>
          <w:rFonts w:ascii="Arial" w:hAnsi="Arial" w:cs="Arial"/>
          <w:lang w:val="en-US"/>
        </w:rPr>
        <w:t>C</w:t>
      </w:r>
      <w:r w:rsidRPr="00671249">
        <w:rPr>
          <w:rFonts w:ascii="Arial" w:hAnsi="Arial" w:cs="Arial"/>
          <w:lang w:val="en-US"/>
        </w:rPr>
        <w:t xml:space="preserve">ancer Research Institute) has predicted that by 2020 the number of new cases of cancer will arise to 41.703, almost the double of the annual number in 1998-2002. The highest increases in both sexes are </w:t>
      </w:r>
      <w:r w:rsidR="00671249" w:rsidRPr="00671249">
        <w:rPr>
          <w:rFonts w:ascii="Arial" w:hAnsi="Arial" w:cs="Arial"/>
          <w:lang w:val="en-US"/>
        </w:rPr>
        <w:t>led</w:t>
      </w:r>
      <w:r w:rsidRPr="00671249">
        <w:rPr>
          <w:rFonts w:ascii="Arial" w:hAnsi="Arial" w:cs="Arial"/>
          <w:lang w:val="en-US"/>
        </w:rPr>
        <w:t xml:space="preserve"> by cancers in liver, kidney and melanoma. For women, the numbers will arise for cancers of breast and lung and for men the negative evolution is focused on prostate cancer and testis. According to the American Cancer Society and Cancer Research UK, tobacco accounts for approximately 30% of the cancer deaths. Smoking is the main responsible for almost 90% of the cases of lung cancer, and is also an established risk factor for other cancers, such as those occurring in the aero-digestive tract, bladder, stomach, liver, kidney, cervix and certain forms of leukemia.</w:t>
      </w:r>
    </w:p>
    <w:p w14:paraId="5F7E01D6" w14:textId="6DBBB5BF"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According to the Global Burden of Disease 2013, cancer is among the leading causes of death worldwide. In 2013, there were 14.9 million incident cancer cases, 8.2 million cancer deaths and 196.3 million DALYs associated with cancer. Prostate cancer was the leading cause for cancer incidence (1.4 million) for men and breast cancer for women </w:t>
      </w:r>
      <w:r w:rsidRPr="00671249">
        <w:rPr>
          <w:rFonts w:ascii="Arial" w:hAnsi="Arial" w:cs="Arial"/>
          <w:lang w:val="en-US"/>
        </w:rPr>
        <w:lastRenderedPageBreak/>
        <w:t>(1.8 million). Lung cancer was the main cause for cancer death in men and women, with 1.6 million deaths. Along with this, lung cancer was the main cause of DALYs among men with 24.9 million, whereas, for women, the main cause of DALYs was breast cancer, with 13.1 million</w:t>
      </w:r>
      <w:r w:rsidR="00D43ED6">
        <w:rPr>
          <w:rFonts w:ascii="Arial" w:hAnsi="Arial" w:cs="Arial"/>
          <w:lang w:val="en-US"/>
        </w:rPr>
        <w:t xml:space="preserve"> </w:t>
      </w:r>
      <w:r w:rsidR="009E5FD4">
        <w:rPr>
          <w:rFonts w:ascii="Arial" w:hAnsi="Arial" w:cs="Arial"/>
          <w:lang w:val="en-US"/>
        </w:rPr>
        <w:t>[2,16,17</w:t>
      </w:r>
      <w:r w:rsidR="001222A6">
        <w:rPr>
          <w:rFonts w:ascii="Arial" w:hAnsi="Arial" w:cs="Arial"/>
          <w:lang w:val="en-US"/>
        </w:rPr>
        <w:t>].</w:t>
      </w:r>
    </w:p>
    <w:p w14:paraId="00195087" w14:textId="77777777" w:rsidR="000C39FF" w:rsidRPr="00671249" w:rsidRDefault="000C39FF" w:rsidP="00C64842">
      <w:pPr>
        <w:spacing w:line="360" w:lineRule="auto"/>
        <w:jc w:val="both"/>
        <w:rPr>
          <w:rFonts w:ascii="Arial" w:hAnsi="Arial" w:cs="Arial"/>
          <w:b/>
          <w:u w:val="single"/>
          <w:lang w:val="en-US"/>
        </w:rPr>
      </w:pPr>
      <w:r w:rsidRPr="00671249">
        <w:rPr>
          <w:rFonts w:ascii="Arial" w:hAnsi="Arial" w:cs="Arial"/>
          <w:b/>
          <w:u w:val="single"/>
          <w:lang w:val="en-US"/>
        </w:rPr>
        <w:t>Stroke</w:t>
      </w:r>
    </w:p>
    <w:p w14:paraId="66330017" w14:textId="5538428B" w:rsidR="000C39FF" w:rsidRPr="00671249" w:rsidRDefault="000C39FF" w:rsidP="00C64842">
      <w:pPr>
        <w:spacing w:line="360" w:lineRule="auto"/>
        <w:jc w:val="both"/>
        <w:rPr>
          <w:rFonts w:ascii="Arial" w:hAnsi="Arial" w:cs="Arial"/>
          <w:lang w:val="en-US"/>
        </w:rPr>
      </w:pPr>
      <w:r w:rsidRPr="00671249">
        <w:rPr>
          <w:rFonts w:ascii="Arial" w:hAnsi="Arial" w:cs="Arial"/>
          <w:lang w:val="en-US"/>
        </w:rPr>
        <w:t>The burden of stroke in young adults aged 20-64 years has recently come to greater attention with studies showing an increase in the incidence of stroke in young adults over the last 3 decades. A systematic review of the literature on young stroke (between 20 and 44 years) suggests that stroke in those younger than 45 years is not as uncommon as previously perceived with standardized incidence rates ranging from 8.7 to 21.0 per 100.000. Evidence suggests that changes in unfavorable lifestyle factors such as unhealthy diets high in sugar, salt and processed foods, smoking, alcohol intake, drug abuse and reduced levels of physical activity have led to the increased exposure to stroke risk factors in the young. The risk of strokes in adults aged 20-64 years is lower than in older adults, but the societal impact is higher due to the greater number of years of life lost and the resulting loss in the productivity. Disparities were also found in trends of stroke burden between developing and developed countries, as death rates and DALYs from stroke were significantly higher in developing countries than those in developed countries, and their rates declined appreciably in developed countries but not in developing countries. However, recent evidence suggests that there is also an increasing association of stroke in younger adults with the prevalence of traditional vascular risk factors such as hypertension, diabetes and obesity. The significant decline in death rates and DALYs in developed countries may be the result of improved blood pressure control, acute care (for example, stroke units, thrombolysis), increased levels of neuroimaging leading to better diagnosis and improvements in rehabilitation and chronic care</w:t>
      </w:r>
      <w:r w:rsidR="00D43ED6">
        <w:rPr>
          <w:rFonts w:ascii="Arial" w:hAnsi="Arial" w:cs="Arial"/>
          <w:lang w:val="en-US"/>
        </w:rPr>
        <w:t xml:space="preserve"> </w:t>
      </w:r>
      <w:r w:rsidR="009E5FD4">
        <w:rPr>
          <w:rFonts w:ascii="Arial" w:hAnsi="Arial" w:cs="Arial"/>
          <w:lang w:val="en-US"/>
        </w:rPr>
        <w:t>[16,17</w:t>
      </w:r>
      <w:r w:rsidR="001222A6">
        <w:rPr>
          <w:rFonts w:ascii="Arial" w:hAnsi="Arial" w:cs="Arial"/>
          <w:lang w:val="en-US"/>
        </w:rPr>
        <w:t>].</w:t>
      </w:r>
    </w:p>
    <w:p w14:paraId="4D976346" w14:textId="1D8B55DE" w:rsidR="000C39FF" w:rsidRPr="00671249" w:rsidRDefault="00C64842" w:rsidP="00C64842">
      <w:pPr>
        <w:spacing w:line="360" w:lineRule="auto"/>
        <w:jc w:val="both"/>
        <w:rPr>
          <w:rFonts w:ascii="Arial" w:hAnsi="Arial" w:cs="Arial"/>
          <w:b/>
          <w:u w:val="single"/>
          <w:lang w:val="en-US"/>
        </w:rPr>
      </w:pPr>
      <w:r w:rsidRPr="00671249">
        <w:rPr>
          <w:rFonts w:ascii="Arial" w:hAnsi="Arial" w:cs="Arial"/>
          <w:b/>
          <w:u w:val="single"/>
          <w:lang w:val="en-US"/>
        </w:rPr>
        <w:t>Ischemic heart disease</w:t>
      </w:r>
    </w:p>
    <w:p w14:paraId="43C851A4" w14:textId="6A5DA689"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Ischemic heart disease (IHD) was responsible for 8.1 million deaths in 2013 corresponding to 14.8% of deaths worldwide. IHD was the leading cause of death globally among men and women in both 1990 and 2013. In 2013, it was responsible for nearly half of all deaths from cardiovascular disease, causing as many deaths as chronic obstructive pulmonary disease, diabetes mellitus, cirrhosis, lung cancer and liver cancer combined. There was an increase of 42% in the numbers of IHD since 1990. The number of men dying from IHD was consistently higher compared to women during this time period and there was a larger relative increase in IHD deaths among men than in women. </w:t>
      </w:r>
      <w:r w:rsidRPr="00671249">
        <w:rPr>
          <w:rFonts w:ascii="Arial" w:hAnsi="Arial" w:cs="Arial"/>
          <w:lang w:val="en-US"/>
        </w:rPr>
        <w:lastRenderedPageBreak/>
        <w:t>However, IHD is responsible for a slightly higher percentage of deaths among women than among men (15.3% vs. 14.4%) because of significantly more IDH deaths among women aged above 80 years</w:t>
      </w:r>
      <w:r w:rsidR="001222A6">
        <w:rPr>
          <w:rFonts w:ascii="Arial" w:hAnsi="Arial" w:cs="Arial"/>
          <w:lang w:val="en-US"/>
        </w:rPr>
        <w:t xml:space="preserve"> </w:t>
      </w:r>
      <w:r w:rsidR="009E5FD4">
        <w:rPr>
          <w:rFonts w:ascii="Arial" w:hAnsi="Arial" w:cs="Arial"/>
          <w:lang w:val="en-US"/>
        </w:rPr>
        <w:t>[2,17</w:t>
      </w:r>
      <w:r w:rsidR="001222A6">
        <w:rPr>
          <w:rFonts w:ascii="Arial" w:hAnsi="Arial" w:cs="Arial"/>
          <w:lang w:val="en-US"/>
        </w:rPr>
        <w:t>].</w:t>
      </w:r>
    </w:p>
    <w:p w14:paraId="76F0D8EA" w14:textId="77777777" w:rsidR="000C39FF" w:rsidRPr="00671249" w:rsidRDefault="000C39FF" w:rsidP="00C64842">
      <w:pPr>
        <w:spacing w:line="360" w:lineRule="auto"/>
        <w:jc w:val="both"/>
        <w:rPr>
          <w:rFonts w:ascii="Arial" w:hAnsi="Arial" w:cs="Arial"/>
          <w:b/>
          <w:u w:val="single"/>
          <w:lang w:val="en-US"/>
        </w:rPr>
      </w:pPr>
      <w:r w:rsidRPr="00671249">
        <w:rPr>
          <w:rFonts w:ascii="Arial" w:hAnsi="Arial" w:cs="Arial"/>
          <w:b/>
          <w:u w:val="single"/>
          <w:lang w:val="en-US"/>
        </w:rPr>
        <w:t>Diabetes</w:t>
      </w:r>
    </w:p>
    <w:p w14:paraId="10BE8F22" w14:textId="25CAC005" w:rsidR="000C39FF" w:rsidRPr="00671249" w:rsidRDefault="000C39FF" w:rsidP="00C64842">
      <w:pPr>
        <w:spacing w:line="360" w:lineRule="auto"/>
        <w:jc w:val="both"/>
        <w:rPr>
          <w:rFonts w:ascii="Arial" w:hAnsi="Arial" w:cs="Arial"/>
          <w:b/>
          <w:u w:val="single"/>
          <w:lang w:val="en-US"/>
        </w:rPr>
      </w:pPr>
      <w:r w:rsidRPr="00671249">
        <w:rPr>
          <w:rFonts w:ascii="Arial" w:hAnsi="Arial" w:cs="Arial"/>
          <w:lang w:val="en-US"/>
        </w:rPr>
        <w:t>Type II diabetes mellitus is an increasing public health burden and managing the disease and its complications accounts for close to 10% of the entire National Health Service (NHS) budget in the United Kingdom. OECD research (2003) showed a generalized increase in the prevalence of diabetes among the elderly. Deaths directly attributable to diabetes are predicted to rise from about 166.000 in 2009 to over 209.000 in 2030. Globally, in 2013, it is estimated that almost 422 million people, according to the WHO, will suffer from diabetes (predominantly in low and middle income countries). In terms of disability, between 1990 and 2013, diabetes moved from the 10</w:t>
      </w:r>
      <w:r w:rsidRPr="00671249">
        <w:rPr>
          <w:rFonts w:ascii="Arial" w:hAnsi="Arial" w:cs="Arial"/>
          <w:vertAlign w:val="superscript"/>
          <w:lang w:val="en-US"/>
        </w:rPr>
        <w:t>th</w:t>
      </w:r>
      <w:r w:rsidRPr="00671249">
        <w:rPr>
          <w:rFonts w:ascii="Arial" w:hAnsi="Arial" w:cs="Arial"/>
          <w:lang w:val="en-US"/>
        </w:rPr>
        <w:t xml:space="preserve"> to the 7</w:t>
      </w:r>
      <w:r w:rsidRPr="00671249">
        <w:rPr>
          <w:rFonts w:ascii="Arial" w:hAnsi="Arial" w:cs="Arial"/>
          <w:vertAlign w:val="superscript"/>
          <w:lang w:val="en-US"/>
        </w:rPr>
        <w:t>th</w:t>
      </w:r>
      <w:r w:rsidRPr="00671249">
        <w:rPr>
          <w:rFonts w:ascii="Arial" w:hAnsi="Arial" w:cs="Arial"/>
          <w:lang w:val="en-US"/>
        </w:rPr>
        <w:t xml:space="preserve"> position. Thus, the prevalence of diabetes has increased in the last decades and Portugal is no exception. According to the first WHO global report for diabetes, it is estimated that 9.2% of the Portuguese (about 952.000 thousand persons) suffer from this disease, affecting more predominantly men (10.7%), but also women (7.8%). These figures are lower than those calculated in 2014 by the National Observatory for Diabetes, according to which the prevalence estimated for this pathology, in the Portuguese population, aged between 20 and 79 years, was 13.1%, with over 2 million people with a pre-diabetes diagnosis. In one hand, the growth of diabetes type 2 is partly a result of the increase in obesity, namely among the children. Obesity due to physical inactivity or to poor diet is a risk factor for diabetes. On the other hand, diabetes is common in older people and is often undiagnosed. While undiagnosed, diabetes may produce symptoms, resulting in complications and aggravating existing co-morbidities</w:t>
      </w:r>
      <w:r w:rsidR="00D43ED6">
        <w:rPr>
          <w:rFonts w:ascii="Arial" w:hAnsi="Arial" w:cs="Arial"/>
          <w:lang w:val="en-US"/>
        </w:rPr>
        <w:t xml:space="preserve"> </w:t>
      </w:r>
      <w:r w:rsidR="009E5FD4">
        <w:rPr>
          <w:rFonts w:ascii="Arial" w:hAnsi="Arial" w:cs="Arial"/>
          <w:lang w:val="en-US"/>
        </w:rPr>
        <w:t>[3,16</w:t>
      </w:r>
      <w:r w:rsidR="001222A6">
        <w:rPr>
          <w:rFonts w:ascii="Arial" w:hAnsi="Arial" w:cs="Arial"/>
          <w:lang w:val="en-US"/>
        </w:rPr>
        <w:t>].</w:t>
      </w:r>
    </w:p>
    <w:p w14:paraId="7985C438" w14:textId="49F2DB28" w:rsidR="000C39FF" w:rsidRPr="00671249" w:rsidRDefault="000C39FF" w:rsidP="00C64842">
      <w:pPr>
        <w:spacing w:line="360" w:lineRule="auto"/>
        <w:jc w:val="both"/>
        <w:rPr>
          <w:rFonts w:ascii="Arial" w:hAnsi="Arial" w:cs="Arial"/>
          <w:b/>
          <w:u w:val="single"/>
          <w:lang w:val="en-US"/>
        </w:rPr>
      </w:pPr>
      <w:r w:rsidRPr="00671249">
        <w:rPr>
          <w:rFonts w:ascii="Arial" w:hAnsi="Arial" w:cs="Arial"/>
          <w:b/>
          <w:u w:val="single"/>
          <w:lang w:val="en-US"/>
        </w:rPr>
        <w:t>Asthma</w:t>
      </w:r>
    </w:p>
    <w:p w14:paraId="1BC59361" w14:textId="6E354905" w:rsidR="000C39FF" w:rsidRPr="00671249" w:rsidRDefault="000C39FF" w:rsidP="00C64842">
      <w:pPr>
        <w:spacing w:line="360" w:lineRule="auto"/>
        <w:jc w:val="both"/>
        <w:rPr>
          <w:rFonts w:ascii="Arial" w:hAnsi="Arial" w:cs="Arial"/>
          <w:b/>
          <w:u w:val="single"/>
          <w:lang w:val="en-US"/>
        </w:rPr>
      </w:pPr>
      <w:r w:rsidRPr="00671249">
        <w:rPr>
          <w:rFonts w:ascii="Arial" w:hAnsi="Arial" w:cs="Arial"/>
          <w:lang w:val="en-US"/>
        </w:rPr>
        <w:t>The most recent global estimated of asthma suggests that as many as 334 million people have the disease and that the burden of disability is high. Asthma is the 14</w:t>
      </w:r>
      <w:r w:rsidRPr="00671249">
        <w:rPr>
          <w:rFonts w:ascii="Arial" w:hAnsi="Arial" w:cs="Arial"/>
          <w:vertAlign w:val="superscript"/>
          <w:lang w:val="en-US"/>
        </w:rPr>
        <w:t>th</w:t>
      </w:r>
      <w:r w:rsidRPr="00671249">
        <w:rPr>
          <w:rFonts w:ascii="Arial" w:hAnsi="Arial" w:cs="Arial"/>
          <w:lang w:val="en-US"/>
        </w:rPr>
        <w:t xml:space="preserve"> most important disorder in terms of global years lived with a disability (YLD) and deaths are less common from this pathology than from other chronic diseases. However, for people in older age groups premature death due to asthma contributes more to the burden of disease. The historical view of asthma being a disease of high-income countries no longer holds: most people affected in low and middle-income countries and its prevalence is estimated to be increasing fastest in those countries. The burden of asthma, measured by disability and premature death, is greatest in children approaching adolescence (ages 10-14) and the elderly (ages 75-79). However, treating symptoms </w:t>
      </w:r>
      <w:r w:rsidRPr="00671249">
        <w:rPr>
          <w:rFonts w:ascii="Arial" w:hAnsi="Arial" w:cs="Arial"/>
          <w:lang w:val="en-US"/>
        </w:rPr>
        <w:lastRenderedPageBreak/>
        <w:t>early can result in prevented or less severe episodes and most cases can be managed with proper ongoing therapy in an outpatient basis. Besides this, some home-based interventions, such as those related to multi-component measures for children and adolescents to improve asthma symptoms and reduce the number of school days missed due to asthma. Additionally, we can stimulate tobacco use cessation among adults due to the strong evidence of the effectiveness of this measure. Furthermore, smoking bans and restrictions, whether used alone or as part of a multi-component community or workplace intervention, reduce exposure to secondhand smoke. Nevertheless, global surveillance of asthma requires standardized measures of asthma implemented in large scale surveys of both children and adults in diverse settings worldwide</w:t>
      </w:r>
      <w:r w:rsidR="001222A6">
        <w:rPr>
          <w:rFonts w:ascii="Arial" w:hAnsi="Arial" w:cs="Arial"/>
          <w:lang w:val="en-US"/>
        </w:rPr>
        <w:t xml:space="preserve"> [3].</w:t>
      </w:r>
    </w:p>
    <w:p w14:paraId="5D25144C" w14:textId="7F636B41" w:rsidR="00C42E1A" w:rsidRPr="00671249" w:rsidRDefault="00B97C05">
      <w:pPr>
        <w:spacing w:after="0" w:line="360" w:lineRule="auto"/>
        <w:jc w:val="center"/>
        <w:rPr>
          <w:rFonts w:ascii="Arial" w:eastAsia="Times New Roman" w:hAnsi="Arial" w:cs="Arial"/>
          <w:lang w:val="en-US" w:eastAsia="pt-PT"/>
        </w:rPr>
      </w:pPr>
      <w:r>
        <w:rPr>
          <w:rFonts w:ascii="Arial" w:eastAsiaTheme="minorEastAsia" w:hAnsi="Arial" w:cs="Arial"/>
          <w:b/>
          <w:color w:val="000000" w:themeColor="text1"/>
          <w:kern w:val="24"/>
          <w:lang w:val="en-US" w:eastAsia="pt-PT"/>
        </w:rPr>
        <w:t xml:space="preserve">Figure </w:t>
      </w:r>
      <w:r w:rsidR="00D43ED6">
        <w:rPr>
          <w:rFonts w:ascii="Arial" w:eastAsiaTheme="minorEastAsia" w:hAnsi="Arial" w:cs="Arial"/>
          <w:b/>
          <w:color w:val="000000" w:themeColor="text1"/>
          <w:kern w:val="24"/>
          <w:lang w:val="en-US" w:eastAsia="pt-PT"/>
        </w:rPr>
        <w:t>6</w:t>
      </w:r>
      <w:r>
        <w:rPr>
          <w:rFonts w:ascii="Arial" w:eastAsiaTheme="minorEastAsia" w:hAnsi="Arial" w:cs="Arial"/>
          <w:b/>
          <w:color w:val="000000" w:themeColor="text1"/>
          <w:kern w:val="24"/>
          <w:lang w:val="en-US" w:eastAsia="pt-PT"/>
        </w:rPr>
        <w:t xml:space="preserve">: </w:t>
      </w:r>
      <w:r w:rsidR="00C42E1A" w:rsidRPr="00531A5D">
        <w:rPr>
          <w:rFonts w:ascii="Arial" w:eastAsiaTheme="minorEastAsia" w:hAnsi="Arial" w:cs="Arial"/>
          <w:color w:val="000000" w:themeColor="text1"/>
          <w:kern w:val="24"/>
          <w:lang w:val="en-US" w:eastAsia="pt-PT"/>
        </w:rPr>
        <w:t xml:space="preserve">Cardiovascular </w:t>
      </w:r>
      <w:r w:rsidR="00D43ED6">
        <w:rPr>
          <w:rFonts w:ascii="Arial" w:eastAsiaTheme="minorEastAsia" w:hAnsi="Arial" w:cs="Arial"/>
          <w:color w:val="000000" w:themeColor="text1"/>
          <w:kern w:val="24"/>
          <w:lang w:val="en-US" w:eastAsia="pt-PT"/>
        </w:rPr>
        <w:t>D</w:t>
      </w:r>
      <w:r w:rsidR="00D43ED6" w:rsidRPr="00531A5D">
        <w:rPr>
          <w:rFonts w:ascii="Arial" w:eastAsiaTheme="minorEastAsia" w:hAnsi="Arial" w:cs="Arial"/>
          <w:color w:val="000000" w:themeColor="text1"/>
          <w:kern w:val="24"/>
          <w:lang w:val="en-US" w:eastAsia="pt-PT"/>
        </w:rPr>
        <w:t xml:space="preserve">iseases </w:t>
      </w:r>
      <w:r>
        <w:rPr>
          <w:rFonts w:ascii="Arial" w:eastAsiaTheme="minorEastAsia" w:hAnsi="Arial" w:cs="Arial"/>
          <w:color w:val="000000" w:themeColor="text1"/>
          <w:kern w:val="24"/>
          <w:lang w:val="en-US" w:eastAsia="pt-PT"/>
        </w:rPr>
        <w:t>2013</w:t>
      </w:r>
      <w:r w:rsidR="00C42E1A" w:rsidRPr="00671249">
        <w:rPr>
          <w:rFonts w:ascii="Arial" w:eastAsiaTheme="minorEastAsia" w:hAnsi="Arial" w:cs="Arial"/>
          <w:color w:val="000000" w:themeColor="text1"/>
          <w:kern w:val="24"/>
          <w:lang w:val="en-US" w:eastAsia="pt-PT"/>
        </w:rPr>
        <w:t>– YLDs per 100</w:t>
      </w:r>
      <w:r w:rsidR="00D43ED6">
        <w:rPr>
          <w:rFonts w:ascii="Arial" w:eastAsiaTheme="minorEastAsia" w:hAnsi="Arial" w:cs="Arial"/>
          <w:color w:val="000000" w:themeColor="text1"/>
          <w:kern w:val="24"/>
          <w:lang w:val="en-US" w:eastAsia="pt-PT"/>
        </w:rPr>
        <w:t>,</w:t>
      </w:r>
      <w:r w:rsidR="00C42E1A" w:rsidRPr="00671249">
        <w:rPr>
          <w:rFonts w:ascii="Arial" w:eastAsiaTheme="minorEastAsia" w:hAnsi="Arial" w:cs="Arial"/>
          <w:color w:val="000000" w:themeColor="text1"/>
          <w:kern w:val="24"/>
          <w:lang w:val="en-US" w:eastAsia="pt-PT"/>
        </w:rPr>
        <w:t>000</w:t>
      </w:r>
      <w:r>
        <w:rPr>
          <w:rFonts w:ascii="Arial" w:eastAsiaTheme="minorEastAsia" w:hAnsi="Arial" w:cs="Arial"/>
          <w:color w:val="000000" w:themeColor="text1"/>
          <w:kern w:val="24"/>
          <w:lang w:val="en-US" w:eastAsia="pt-PT"/>
        </w:rPr>
        <w:t>; Both sexes, all ages</w:t>
      </w:r>
    </w:p>
    <w:p w14:paraId="5945E8DD" w14:textId="18F65462" w:rsidR="00BA0845" w:rsidRDefault="00C42E1A" w:rsidP="00C64842">
      <w:pPr>
        <w:spacing w:line="360" w:lineRule="auto"/>
        <w:rPr>
          <w:rFonts w:ascii="Arial" w:hAnsi="Arial" w:cs="Arial"/>
          <w:b/>
          <w:u w:val="single"/>
          <w:lang w:val="en-US"/>
        </w:rPr>
      </w:pPr>
      <w:r w:rsidRPr="00671249">
        <w:rPr>
          <w:rFonts w:ascii="Arial" w:hAnsi="Arial" w:cs="Arial"/>
          <w:noProof/>
          <w:lang w:eastAsia="pt-PT"/>
        </w:rPr>
        <w:drawing>
          <wp:inline distT="0" distB="0" distL="0" distR="0" wp14:anchorId="02BA0838" wp14:editId="62AFED7D">
            <wp:extent cx="5437025" cy="1866900"/>
            <wp:effectExtent l="0" t="0" r="0" b="0"/>
            <wp:docPr id="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5"/>
                    <a:stretch>
                      <a:fillRect/>
                    </a:stretch>
                  </pic:blipFill>
                  <pic:spPr>
                    <a:xfrm>
                      <a:off x="0" y="0"/>
                      <a:ext cx="5444737" cy="1869548"/>
                    </a:xfrm>
                    <a:prstGeom prst="rect">
                      <a:avLst/>
                    </a:prstGeom>
                  </pic:spPr>
                </pic:pic>
              </a:graphicData>
            </a:graphic>
          </wp:inline>
        </w:drawing>
      </w:r>
    </w:p>
    <w:p w14:paraId="3D0FF683" w14:textId="616662D4" w:rsidR="00D43ED6" w:rsidRDefault="00D43ED6" w:rsidP="00C64842">
      <w:pPr>
        <w:spacing w:line="360" w:lineRule="auto"/>
        <w:rPr>
          <w:rFonts w:ascii="Arial" w:hAnsi="Arial" w:cs="Arial"/>
          <w:b/>
          <w:u w:val="single"/>
          <w:lang w:val="en-US"/>
        </w:rPr>
      </w:pPr>
    </w:p>
    <w:p w14:paraId="2FEA3F00" w14:textId="64C74C2A" w:rsidR="00D43ED6" w:rsidRDefault="00D43ED6" w:rsidP="00C64842">
      <w:pPr>
        <w:spacing w:line="360" w:lineRule="auto"/>
        <w:rPr>
          <w:rFonts w:ascii="Arial" w:hAnsi="Arial" w:cs="Arial"/>
          <w:b/>
          <w:u w:val="single"/>
          <w:lang w:val="en-US"/>
        </w:rPr>
      </w:pPr>
    </w:p>
    <w:p w14:paraId="4CC1CE95" w14:textId="33C6BB71" w:rsidR="00D43ED6" w:rsidRDefault="00D43ED6" w:rsidP="00C64842">
      <w:pPr>
        <w:spacing w:line="360" w:lineRule="auto"/>
        <w:rPr>
          <w:rFonts w:ascii="Arial" w:hAnsi="Arial" w:cs="Arial"/>
          <w:b/>
          <w:u w:val="single"/>
          <w:lang w:val="en-US"/>
        </w:rPr>
      </w:pPr>
    </w:p>
    <w:p w14:paraId="6A11B2B8" w14:textId="127385AB" w:rsidR="00D43ED6" w:rsidRDefault="00D43ED6" w:rsidP="00C64842">
      <w:pPr>
        <w:spacing w:line="360" w:lineRule="auto"/>
        <w:rPr>
          <w:rFonts w:ascii="Arial" w:hAnsi="Arial" w:cs="Arial"/>
          <w:b/>
          <w:u w:val="single"/>
          <w:lang w:val="en-US"/>
        </w:rPr>
      </w:pPr>
    </w:p>
    <w:p w14:paraId="74DBAD83" w14:textId="0BA76782" w:rsidR="00D43ED6" w:rsidRDefault="00D43ED6" w:rsidP="00C64842">
      <w:pPr>
        <w:spacing w:line="360" w:lineRule="auto"/>
        <w:rPr>
          <w:rFonts w:ascii="Arial" w:hAnsi="Arial" w:cs="Arial"/>
          <w:b/>
          <w:u w:val="single"/>
          <w:lang w:val="en-US"/>
        </w:rPr>
      </w:pPr>
    </w:p>
    <w:p w14:paraId="303AA0F9" w14:textId="5922C72F" w:rsidR="00D43ED6" w:rsidRDefault="00D43ED6" w:rsidP="00C64842">
      <w:pPr>
        <w:spacing w:line="360" w:lineRule="auto"/>
        <w:rPr>
          <w:rFonts w:ascii="Arial" w:hAnsi="Arial" w:cs="Arial"/>
          <w:b/>
          <w:u w:val="single"/>
          <w:lang w:val="en-US"/>
        </w:rPr>
      </w:pPr>
    </w:p>
    <w:p w14:paraId="26403F47" w14:textId="255EF63D" w:rsidR="00D43ED6" w:rsidRDefault="00D43ED6" w:rsidP="00C64842">
      <w:pPr>
        <w:spacing w:line="360" w:lineRule="auto"/>
        <w:rPr>
          <w:rFonts w:ascii="Arial" w:hAnsi="Arial" w:cs="Arial"/>
          <w:b/>
          <w:u w:val="single"/>
          <w:lang w:val="en-US"/>
        </w:rPr>
      </w:pPr>
    </w:p>
    <w:p w14:paraId="47195AF3" w14:textId="5BA9A0D1" w:rsidR="00D43ED6" w:rsidRDefault="00D43ED6" w:rsidP="00C64842">
      <w:pPr>
        <w:spacing w:line="360" w:lineRule="auto"/>
        <w:rPr>
          <w:rFonts w:ascii="Arial" w:hAnsi="Arial" w:cs="Arial"/>
          <w:b/>
          <w:u w:val="single"/>
          <w:lang w:val="en-US"/>
        </w:rPr>
      </w:pPr>
    </w:p>
    <w:p w14:paraId="158B5CB4" w14:textId="13C9D176" w:rsidR="00D43ED6" w:rsidRDefault="00D43ED6" w:rsidP="00C64842">
      <w:pPr>
        <w:spacing w:line="360" w:lineRule="auto"/>
        <w:rPr>
          <w:rFonts w:ascii="Arial" w:hAnsi="Arial" w:cs="Arial"/>
          <w:b/>
          <w:u w:val="single"/>
          <w:lang w:val="en-US"/>
        </w:rPr>
      </w:pPr>
    </w:p>
    <w:p w14:paraId="40754DD8" w14:textId="77777777" w:rsidR="00D43ED6" w:rsidRPr="00671249" w:rsidRDefault="00D43ED6" w:rsidP="00C64842">
      <w:pPr>
        <w:spacing w:line="360" w:lineRule="auto"/>
        <w:rPr>
          <w:rFonts w:ascii="Arial" w:hAnsi="Arial" w:cs="Arial"/>
          <w:b/>
          <w:u w:val="single"/>
          <w:lang w:val="en-US"/>
        </w:rPr>
      </w:pPr>
    </w:p>
    <w:p w14:paraId="0495CC21" w14:textId="68CD1494" w:rsidR="000C39FF" w:rsidRPr="00671249" w:rsidRDefault="00BA0845" w:rsidP="00531A5D">
      <w:pPr>
        <w:pStyle w:val="Cabealho1"/>
      </w:pPr>
      <w:bookmarkStart w:id="5" w:name="_Toc460518366"/>
      <w:r w:rsidRPr="00671249">
        <w:lastRenderedPageBreak/>
        <w:t>1.4</w:t>
      </w:r>
      <w:r w:rsidR="000C39FF" w:rsidRPr="00671249">
        <w:t xml:space="preserve"> </w:t>
      </w:r>
      <w:r w:rsidR="00C64842" w:rsidRPr="00671249">
        <w:t>–</w:t>
      </w:r>
      <w:r w:rsidR="009E2A0B" w:rsidRPr="00671249">
        <w:t xml:space="preserve"> </w:t>
      </w:r>
      <w:r w:rsidR="000C39FF" w:rsidRPr="00671249">
        <w:t>Common Risk Factors</w:t>
      </w:r>
      <w:bookmarkEnd w:id="5"/>
    </w:p>
    <w:p w14:paraId="01C4C0F2" w14:textId="130398A1"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Lifestyles are the main risk factors for chronic diseases. Some of these indicators are smoking, unbalanced food habits or an unhealthy diet, the excessive alcohol consumption, obesity, sedentary lifestyle, and the incorrect management of stress – this could be the fundamental elements responsible for the origin of this type of </w:t>
      </w:r>
      <w:r w:rsidR="001237B4" w:rsidRPr="00671249">
        <w:rPr>
          <w:rFonts w:ascii="Arial" w:hAnsi="Arial" w:cs="Arial"/>
          <w:lang w:val="en-US"/>
        </w:rPr>
        <w:t>diseases</w:t>
      </w:r>
      <w:r w:rsidR="001237B4">
        <w:rPr>
          <w:rFonts w:ascii="Arial" w:hAnsi="Arial" w:cs="Arial"/>
          <w:lang w:val="en-US"/>
        </w:rPr>
        <w:t xml:space="preserve"> [4]</w:t>
      </w:r>
      <w:r w:rsidRPr="00671249">
        <w:rPr>
          <w:rFonts w:ascii="Arial" w:hAnsi="Arial" w:cs="Arial"/>
          <w:lang w:val="en-US"/>
        </w:rPr>
        <w:t xml:space="preserve">. Based on estimates obtained in Portugal, related to the total number of years of healthy life lost and establishing the relationship between the risk factors described before, in the study of the Global Burden of Diseases (GBD), the more predominant are: unhealthy food habits (19%), high body mass index (BMI) (13%), besides smoking (11%). These are the principal risk factors, very often modifiable, and which could possibly be changed or avoided, related to a diverse group of diseases, for example, oncologic diseases, circulatory pathologies and a group that include diabetes and other metabolic </w:t>
      </w:r>
      <w:r w:rsidR="009E5FD4" w:rsidRPr="00671249">
        <w:rPr>
          <w:rFonts w:ascii="Arial" w:hAnsi="Arial" w:cs="Arial"/>
          <w:lang w:val="en-US"/>
        </w:rPr>
        <w:t>disorders</w:t>
      </w:r>
      <w:r w:rsidR="009E5FD4">
        <w:rPr>
          <w:rFonts w:ascii="Arial" w:hAnsi="Arial" w:cs="Arial"/>
          <w:lang w:val="en-US"/>
        </w:rPr>
        <w:t xml:space="preserve"> [10,12</w:t>
      </w:r>
      <w:r w:rsidR="001237B4">
        <w:rPr>
          <w:rFonts w:ascii="Arial" w:hAnsi="Arial" w:cs="Arial"/>
          <w:lang w:val="en-US"/>
        </w:rPr>
        <w:t>]</w:t>
      </w:r>
      <w:r w:rsidRPr="00671249">
        <w:rPr>
          <w:rFonts w:ascii="Arial" w:hAnsi="Arial" w:cs="Arial"/>
          <w:lang w:val="en-US"/>
        </w:rPr>
        <w:t>. To sum up, the behaviors and lifestyles influence the individual and collective health, because these are the common denominators, of practically, all chronic diseases. Globally, the main risk factors for chronic diseases are tobacco use, low fruit and vegetable intake, sedentary lifestyle and alcohol abuse. Except for low fruit and vegetable intake, all of them are major risk factors in more developed countries that in low and middle-income countries. Considering the non-communicable diseases as the causes of death of more than two-thirds of people worldwide, the emergence of chronic diseases is perceptible as the main challenge for global health</w:t>
      </w:r>
      <w:r w:rsidR="001237B4">
        <w:rPr>
          <w:rFonts w:ascii="Arial" w:hAnsi="Arial" w:cs="Arial"/>
          <w:lang w:val="en-US"/>
        </w:rPr>
        <w:t xml:space="preserve"> </w:t>
      </w:r>
      <w:r w:rsidR="009E5FD4">
        <w:rPr>
          <w:rFonts w:ascii="Arial" w:hAnsi="Arial" w:cs="Arial"/>
          <w:lang w:val="en-US"/>
        </w:rPr>
        <w:t>[5</w:t>
      </w:r>
      <w:r w:rsidR="001237B4">
        <w:rPr>
          <w:rFonts w:ascii="Arial" w:hAnsi="Arial" w:cs="Arial"/>
          <w:lang w:val="en-US"/>
        </w:rPr>
        <w:t>]</w:t>
      </w:r>
      <w:r w:rsidRPr="00671249">
        <w:rPr>
          <w:rFonts w:ascii="Arial" w:hAnsi="Arial" w:cs="Arial"/>
          <w:lang w:val="en-US"/>
        </w:rPr>
        <w:t>.</w:t>
      </w:r>
    </w:p>
    <w:p w14:paraId="742AA4CE" w14:textId="688BF6ED"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Despite the severity of </w:t>
      </w:r>
      <w:proofErr w:type="spellStart"/>
      <w:r w:rsidRPr="00671249">
        <w:rPr>
          <w:rFonts w:ascii="Arial" w:hAnsi="Arial" w:cs="Arial"/>
          <w:lang w:val="en-US"/>
        </w:rPr>
        <w:t>noncommunicable</w:t>
      </w:r>
      <w:proofErr w:type="spellEnd"/>
      <w:r w:rsidRPr="00671249">
        <w:rPr>
          <w:rFonts w:ascii="Arial" w:hAnsi="Arial" w:cs="Arial"/>
          <w:lang w:val="en-US"/>
        </w:rPr>
        <w:t xml:space="preserve"> diseases </w:t>
      </w:r>
      <w:r w:rsidR="00671249">
        <w:rPr>
          <w:rFonts w:ascii="Arial" w:hAnsi="Arial" w:cs="Arial"/>
          <w:lang w:val="en-US"/>
        </w:rPr>
        <w:t>(</w:t>
      </w:r>
      <w:r w:rsidRPr="00671249">
        <w:rPr>
          <w:rFonts w:ascii="Arial" w:hAnsi="Arial" w:cs="Arial"/>
          <w:lang w:val="en-US"/>
        </w:rPr>
        <w:t>NCDs</w:t>
      </w:r>
      <w:r w:rsidR="00671249">
        <w:rPr>
          <w:rFonts w:ascii="Arial" w:hAnsi="Arial" w:cs="Arial"/>
          <w:lang w:val="en-US"/>
        </w:rPr>
        <w:t>)</w:t>
      </w:r>
      <w:r w:rsidR="00671249" w:rsidRPr="00671249">
        <w:rPr>
          <w:rFonts w:ascii="Arial" w:hAnsi="Arial" w:cs="Arial"/>
          <w:lang w:val="en-US"/>
        </w:rPr>
        <w:t xml:space="preserve"> </w:t>
      </w:r>
      <w:r w:rsidRPr="00671249">
        <w:rPr>
          <w:rFonts w:ascii="Arial" w:hAnsi="Arial" w:cs="Arial"/>
          <w:lang w:val="en-US"/>
        </w:rPr>
        <w:t>and the increase of its incidence, most of these diseases could be avoided. As the most common chronic diseases (cardiovascular disease, cancer and diabetes) share several risk factors, WHO proposes an integrated approach to prevent and control, focused in all ages, based on the reduction of the following key problems: hypertension, smoking, excessive alcohol consumption, physical inactivity, poor diet, obesity and hypercholesterolemia. A reduction of 10% in the major risk factors, modifiable risk factors, at the population level, could save thousands of lives</w:t>
      </w:r>
      <w:r w:rsidR="00416C38">
        <w:rPr>
          <w:rFonts w:ascii="Arial" w:hAnsi="Arial" w:cs="Arial"/>
          <w:lang w:val="en-US"/>
        </w:rPr>
        <w:t>.</w:t>
      </w:r>
      <w:r w:rsidRPr="00671249">
        <w:rPr>
          <w:rFonts w:ascii="Arial" w:hAnsi="Arial" w:cs="Arial"/>
          <w:lang w:val="en-US"/>
        </w:rPr>
        <w:t xml:space="preserve"> Exposure to factors increasing or reducing the risk of chronic diseases and the burden of this kind of pathologies, concerned mortality and morbidity also varies by gender, race and ethnicity, urban or rural location, occupation and other socioeconomic characteristics</w:t>
      </w:r>
      <w:r w:rsidR="00D43ED6">
        <w:rPr>
          <w:rFonts w:ascii="Arial" w:hAnsi="Arial" w:cs="Arial"/>
          <w:lang w:val="en-US"/>
        </w:rPr>
        <w:t xml:space="preserve"> </w:t>
      </w:r>
      <w:r w:rsidR="00416C38">
        <w:rPr>
          <w:rFonts w:ascii="Arial" w:hAnsi="Arial" w:cs="Arial"/>
          <w:lang w:val="en-US"/>
        </w:rPr>
        <w:t>[2].</w:t>
      </w:r>
    </w:p>
    <w:p w14:paraId="23016914" w14:textId="5C8CDFD3"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In the USA, chronic diseases are the main causes of poor health, disability and death and account for most of the health care expenditures. The chronic disease burden in this country largely results in this short list of risk factors – including tobacco use, poor diet and physical inactivity (both strongly associated with obesity), excessive alcohol consumption, uncontrolled blood pressure and </w:t>
      </w:r>
      <w:r w:rsidR="002D0915" w:rsidRPr="00671249">
        <w:rPr>
          <w:rFonts w:ascii="Arial" w:hAnsi="Arial" w:cs="Arial"/>
          <w:lang w:val="en-US"/>
        </w:rPr>
        <w:t>hyperlipidemia</w:t>
      </w:r>
      <w:r w:rsidRPr="00671249">
        <w:rPr>
          <w:rFonts w:ascii="Arial" w:hAnsi="Arial" w:cs="Arial"/>
          <w:lang w:val="en-US"/>
        </w:rPr>
        <w:t xml:space="preserve"> – which could be easily </w:t>
      </w:r>
      <w:r w:rsidRPr="00671249">
        <w:rPr>
          <w:rFonts w:ascii="Arial" w:hAnsi="Arial" w:cs="Arial"/>
          <w:lang w:val="en-US"/>
        </w:rPr>
        <w:lastRenderedPageBreak/>
        <w:t xml:space="preserve">addressed for individuals and populations. Increases in the conditions and the risk factors (which occurs separately and in combination), along with the demographic transformations, consequently lead to the ageing impact on society and health disparities. We can mention certain measures and strategies that we can apply to reduce the burden of chronic diseases in </w:t>
      </w:r>
      <w:proofErr w:type="gramStart"/>
      <w:r w:rsidRPr="00671249">
        <w:rPr>
          <w:rFonts w:ascii="Arial" w:hAnsi="Arial" w:cs="Arial"/>
          <w:lang w:val="en-US"/>
        </w:rPr>
        <w:t>our</w:t>
      </w:r>
      <w:proofErr w:type="gramEnd"/>
      <w:r w:rsidRPr="00671249">
        <w:rPr>
          <w:rFonts w:ascii="Arial" w:hAnsi="Arial" w:cs="Arial"/>
          <w:lang w:val="en-US"/>
        </w:rPr>
        <w:t xml:space="preserve"> develop civilizations and based on global health. The Centers of Disease </w:t>
      </w:r>
      <w:r w:rsidR="00671249">
        <w:rPr>
          <w:rFonts w:ascii="Arial" w:hAnsi="Arial" w:cs="Arial"/>
          <w:lang w:val="en-US"/>
        </w:rPr>
        <w:t xml:space="preserve">Control </w:t>
      </w:r>
      <w:r w:rsidRPr="00671249">
        <w:rPr>
          <w:rFonts w:ascii="Arial" w:hAnsi="Arial" w:cs="Arial"/>
          <w:lang w:val="en-US"/>
        </w:rPr>
        <w:t xml:space="preserve">and Prevention (CDCs) of USA states that we could focus our attention in epidemiology and surveillance to monitor trends and inform programs, trying to involve the stakeholders of all health systems, to develop environmental approaches that promote health and support healthy behaviors. Health system interventions to improve the effective use of clinical and other preventive services, and organize and monitoring a group of community resources linked to clinical services can sustain improved management of chronic conditions. According to WHO, although reliable data for cause-specific mortality are scarce, non-communicable diseases were estimated to be responsible for 23.4 million deaths (64% of the total) in 23 countries analyzed, with 47% occurring in people younger than 70 years. Besides this, it is estimated that about 80% of the cardiovascular diseases and diabetes </w:t>
      </w:r>
      <w:r w:rsidRPr="00671249">
        <w:rPr>
          <w:rFonts w:ascii="Arial" w:hAnsi="Arial" w:cs="Arial"/>
          <w:i/>
          <w:lang w:val="en-US"/>
        </w:rPr>
        <w:t>mellitus</w:t>
      </w:r>
      <w:r w:rsidRPr="00671249">
        <w:rPr>
          <w:rFonts w:ascii="Arial" w:hAnsi="Arial" w:cs="Arial"/>
          <w:lang w:val="en-US"/>
        </w:rPr>
        <w:t xml:space="preserve"> and 40% of the cancers can be prevented through healthier lifestyles (namely, related to changes in food regimens); also, in many cases, these preventive measures could be based in simple, cheap and profitable acts</w:t>
      </w:r>
      <w:r w:rsidR="001222A6">
        <w:rPr>
          <w:rFonts w:ascii="Arial" w:hAnsi="Arial" w:cs="Arial"/>
          <w:lang w:val="en-US"/>
        </w:rPr>
        <w:t xml:space="preserve"> </w:t>
      </w:r>
      <w:r w:rsidR="009E5FD4">
        <w:rPr>
          <w:rFonts w:ascii="Arial" w:hAnsi="Arial" w:cs="Arial"/>
          <w:lang w:val="en-US"/>
        </w:rPr>
        <w:t>[6</w:t>
      </w:r>
      <w:r w:rsidR="001222A6">
        <w:rPr>
          <w:rFonts w:ascii="Arial" w:hAnsi="Arial" w:cs="Arial"/>
          <w:lang w:val="en-US"/>
        </w:rPr>
        <w:t>].</w:t>
      </w:r>
    </w:p>
    <w:p w14:paraId="265333F6" w14:textId="2BCA4763" w:rsidR="002D0915"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Physical inactivity is already a major global health risk and is prevalent in both industrialized and developing countries, particularly the urban poor in crowed mega cities. Measures and policies required to promote healthier food consumption patterns and facilitate a physically active life share common grounds and are mutually interactive in determining healthier behaviors, highlighting the importance of physical activity as part of nutrition and health. Physical activity is a key determinant of energy expenditure and also fundamental for energy balance and weight control. Besides this, some benefits, such as increased cardiorespiratory fitness and muscular strength as well as decreased depressive symptoms and blood pressure, require only a few weeks or months of participation in active </w:t>
      </w:r>
      <w:r w:rsidR="009A771C" w:rsidRPr="00671249">
        <w:rPr>
          <w:rFonts w:ascii="Arial" w:hAnsi="Arial" w:cs="Arial"/>
          <w:lang w:val="en-US"/>
        </w:rPr>
        <w:t>exercise</w:t>
      </w:r>
      <w:r w:rsidR="009E5FD4">
        <w:rPr>
          <w:rFonts w:ascii="Arial" w:hAnsi="Arial" w:cs="Arial"/>
          <w:lang w:val="en-US"/>
        </w:rPr>
        <w:t xml:space="preserve"> [9</w:t>
      </w:r>
      <w:r w:rsidR="009A771C">
        <w:rPr>
          <w:rFonts w:ascii="Arial" w:hAnsi="Arial" w:cs="Arial"/>
          <w:lang w:val="en-US"/>
        </w:rPr>
        <w:t>]</w:t>
      </w:r>
      <w:r w:rsidRPr="00671249">
        <w:rPr>
          <w:rFonts w:ascii="Arial" w:hAnsi="Arial" w:cs="Arial"/>
          <w:lang w:val="en-US"/>
        </w:rPr>
        <w:t xml:space="preserve">. Although some health benefits seem to begin with as little as 60 minutes (1 hour) a week, research shows that a total amount of 150 minutes (2 hours and 30 minutes) a week of moderate-intensity aerobic activity, such as brisk walking, consistently reduce the risk of many chronic diseases and other adverse health outcomes. To sum up, the emergence of chronic diseases requires preventive measures such as a balanced diet and exercise, because both work together to provide the body with optimal performance in daily life. Lifestyles play an important role in determining chronic diseases and behavior changes are likely to be responsible for a significant </w:t>
      </w:r>
      <w:r w:rsidRPr="00671249">
        <w:rPr>
          <w:rFonts w:ascii="Arial" w:hAnsi="Arial" w:cs="Arial"/>
          <w:lang w:val="en-US"/>
        </w:rPr>
        <w:lastRenderedPageBreak/>
        <w:t>proportion of their increase over time. Smoking alone is estimated to be responsible for 22% of cardiovascular diseases in industrialized countries, and for the vast majority of some cancers and chronic respiratory disease</w:t>
      </w:r>
      <w:r w:rsidR="00B974F5">
        <w:rPr>
          <w:rFonts w:ascii="Arial" w:hAnsi="Arial" w:cs="Arial"/>
          <w:lang w:val="en-US"/>
        </w:rPr>
        <w:t xml:space="preserve">s [2]. </w:t>
      </w:r>
      <w:r w:rsidRPr="00671249">
        <w:rPr>
          <w:rFonts w:ascii="Arial" w:hAnsi="Arial" w:cs="Arial"/>
          <w:lang w:val="en-US"/>
        </w:rPr>
        <w:t>Alcohol abuse is deemed to be the source of 8-18% of the total burden of disease in men and 2-4%in women. Overweight and obesity account for an estimative of 8-15% of burden of disease in industrialized countries, while high cholesterol explains about 5-12%</w:t>
      </w:r>
      <w:r w:rsidR="00B974F5">
        <w:rPr>
          <w:rFonts w:ascii="Arial" w:hAnsi="Arial" w:cs="Arial"/>
          <w:lang w:val="en-US"/>
        </w:rPr>
        <w:t xml:space="preserve"> [2].</w:t>
      </w:r>
    </w:p>
    <w:p w14:paraId="264CDA3D" w14:textId="2A082DE3" w:rsidR="000C39FF" w:rsidRPr="00671249" w:rsidRDefault="00DB235C" w:rsidP="00C64842">
      <w:pPr>
        <w:spacing w:after="0" w:line="360" w:lineRule="auto"/>
        <w:jc w:val="center"/>
        <w:rPr>
          <w:rFonts w:ascii="Arial" w:hAnsi="Arial" w:cs="Arial"/>
          <w:lang w:val="en-US"/>
        </w:rPr>
      </w:pPr>
      <w:r>
        <w:rPr>
          <w:rFonts w:ascii="Arial" w:eastAsiaTheme="minorEastAsia" w:hAnsi="Arial" w:cs="Arial"/>
          <w:b/>
          <w:color w:val="000000" w:themeColor="text1"/>
          <w:kern w:val="24"/>
          <w:lang w:val="en-US" w:eastAsia="pt-PT"/>
        </w:rPr>
        <w:t xml:space="preserve">Figure </w:t>
      </w:r>
      <w:r w:rsidR="00D43ED6">
        <w:rPr>
          <w:rFonts w:ascii="Arial" w:eastAsiaTheme="minorEastAsia" w:hAnsi="Arial" w:cs="Arial"/>
          <w:b/>
          <w:color w:val="000000" w:themeColor="text1"/>
          <w:kern w:val="24"/>
          <w:lang w:val="en-US" w:eastAsia="pt-PT"/>
        </w:rPr>
        <w:t>7</w:t>
      </w:r>
      <w:r w:rsidR="00BC005D" w:rsidRPr="00531A5D">
        <w:rPr>
          <w:rFonts w:ascii="Arial" w:eastAsiaTheme="minorEastAsia" w:hAnsi="Arial" w:cs="Arial"/>
          <w:b/>
          <w:color w:val="000000" w:themeColor="text1"/>
          <w:kern w:val="24"/>
          <w:lang w:val="en-US" w:eastAsia="pt-PT"/>
        </w:rPr>
        <w:t>:</w:t>
      </w:r>
      <w:r w:rsidR="00BC005D">
        <w:rPr>
          <w:rFonts w:ascii="Arial" w:eastAsiaTheme="minorEastAsia" w:hAnsi="Arial" w:cs="Arial"/>
          <w:color w:val="000000" w:themeColor="text1"/>
          <w:kern w:val="24"/>
          <w:lang w:val="en-US" w:eastAsia="pt-PT"/>
        </w:rPr>
        <w:t xml:space="preserve"> Tobacco </w:t>
      </w:r>
      <w:r w:rsidR="00D43ED6">
        <w:rPr>
          <w:rFonts w:ascii="Arial" w:eastAsiaTheme="minorEastAsia" w:hAnsi="Arial" w:cs="Arial"/>
          <w:color w:val="000000" w:themeColor="text1"/>
          <w:kern w:val="24"/>
          <w:lang w:val="en-US" w:eastAsia="pt-PT"/>
        </w:rPr>
        <w:t>S</w:t>
      </w:r>
      <w:r w:rsidR="00BC005D">
        <w:rPr>
          <w:rFonts w:ascii="Arial" w:eastAsiaTheme="minorEastAsia" w:hAnsi="Arial" w:cs="Arial"/>
          <w:color w:val="000000" w:themeColor="text1"/>
          <w:kern w:val="24"/>
          <w:lang w:val="en-US" w:eastAsia="pt-PT"/>
        </w:rPr>
        <w:t xml:space="preserve">moke </w:t>
      </w:r>
      <w:r w:rsidR="00D43ED6">
        <w:rPr>
          <w:rFonts w:ascii="Arial" w:eastAsiaTheme="minorEastAsia" w:hAnsi="Arial" w:cs="Arial"/>
          <w:color w:val="000000" w:themeColor="text1"/>
          <w:kern w:val="24"/>
          <w:lang w:val="en-US" w:eastAsia="pt-PT"/>
        </w:rPr>
        <w:t xml:space="preserve">Distribution 2013 </w:t>
      </w:r>
      <w:r w:rsidR="00BC005D">
        <w:rPr>
          <w:rFonts w:ascii="Arial" w:eastAsiaTheme="minorEastAsia" w:hAnsi="Arial" w:cs="Arial"/>
          <w:color w:val="000000" w:themeColor="text1"/>
          <w:kern w:val="24"/>
          <w:lang w:val="en-US" w:eastAsia="pt-PT"/>
        </w:rPr>
        <w:t>– YLD per 100</w:t>
      </w:r>
      <w:r w:rsidR="00D43ED6">
        <w:rPr>
          <w:rFonts w:ascii="Arial" w:eastAsiaTheme="minorEastAsia" w:hAnsi="Arial" w:cs="Arial"/>
          <w:color w:val="000000" w:themeColor="text1"/>
          <w:kern w:val="24"/>
          <w:lang w:val="en-US" w:eastAsia="pt-PT"/>
        </w:rPr>
        <w:t>,</w:t>
      </w:r>
      <w:r w:rsidR="00BC005D">
        <w:rPr>
          <w:rFonts w:ascii="Arial" w:eastAsiaTheme="minorEastAsia" w:hAnsi="Arial" w:cs="Arial"/>
          <w:color w:val="000000" w:themeColor="text1"/>
          <w:kern w:val="24"/>
          <w:lang w:val="en-US" w:eastAsia="pt-PT"/>
        </w:rPr>
        <w:t xml:space="preserve">000; </w:t>
      </w:r>
      <w:r w:rsidR="00C42E1A" w:rsidRPr="00671249">
        <w:rPr>
          <w:rFonts w:ascii="Arial" w:eastAsiaTheme="minorEastAsia" w:hAnsi="Arial" w:cs="Arial"/>
          <w:color w:val="000000" w:themeColor="text1"/>
          <w:kern w:val="24"/>
          <w:lang w:val="en-US" w:eastAsia="pt-PT"/>
        </w:rPr>
        <w:t>Both sexes, all ages</w:t>
      </w:r>
    </w:p>
    <w:p w14:paraId="2C263740" w14:textId="386EC65E" w:rsidR="000C39FF" w:rsidRPr="00671249" w:rsidRDefault="00C42E1A" w:rsidP="00C64842">
      <w:pPr>
        <w:spacing w:line="360" w:lineRule="auto"/>
        <w:jc w:val="center"/>
        <w:rPr>
          <w:rFonts w:ascii="Arial" w:hAnsi="Arial" w:cs="Arial"/>
          <w:noProof/>
          <w:lang w:val="en-US" w:eastAsia="pt-PT"/>
        </w:rPr>
      </w:pPr>
      <w:r w:rsidRPr="00671249">
        <w:rPr>
          <w:rFonts w:ascii="Arial" w:hAnsi="Arial" w:cs="Arial"/>
          <w:noProof/>
          <w:lang w:eastAsia="pt-PT"/>
        </w:rPr>
        <w:drawing>
          <wp:inline distT="0" distB="0" distL="0" distR="0" wp14:anchorId="7A61E063" wp14:editId="464F110E">
            <wp:extent cx="3295650" cy="2263243"/>
            <wp:effectExtent l="0" t="0" r="0" b="3810"/>
            <wp:docPr id="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6"/>
                    <a:stretch>
                      <a:fillRect/>
                    </a:stretch>
                  </pic:blipFill>
                  <pic:spPr>
                    <a:xfrm>
                      <a:off x="0" y="0"/>
                      <a:ext cx="3318305" cy="2278801"/>
                    </a:xfrm>
                    <a:prstGeom prst="rect">
                      <a:avLst/>
                    </a:prstGeom>
                  </pic:spPr>
                </pic:pic>
              </a:graphicData>
            </a:graphic>
          </wp:inline>
        </w:drawing>
      </w:r>
    </w:p>
    <w:p w14:paraId="1CF5F90B" w14:textId="0CBCE94E" w:rsidR="008D5530" w:rsidRPr="00671249" w:rsidRDefault="00BC005D" w:rsidP="00C64842">
      <w:pPr>
        <w:spacing w:line="360" w:lineRule="auto"/>
        <w:jc w:val="center"/>
        <w:rPr>
          <w:rFonts w:ascii="Arial" w:hAnsi="Arial" w:cs="Arial"/>
          <w:lang w:val="en-US"/>
        </w:rPr>
      </w:pPr>
      <w:r w:rsidRPr="00671249">
        <w:rPr>
          <w:rFonts w:ascii="Arial" w:hAnsi="Arial" w:cs="Arial"/>
          <w:noProof/>
          <w:lang w:eastAsia="pt-PT"/>
        </w:rPr>
        <mc:AlternateContent>
          <mc:Choice Requires="wps">
            <w:drawing>
              <wp:anchor distT="0" distB="0" distL="114300" distR="114300" simplePos="0" relativeHeight="251663360" behindDoc="0" locked="0" layoutInCell="1" allowOverlap="1" wp14:anchorId="20D7F101" wp14:editId="54F39C3C">
                <wp:simplePos x="0" y="0"/>
                <wp:positionH relativeFrom="page">
                  <wp:posOffset>1445260</wp:posOffset>
                </wp:positionH>
                <wp:positionV relativeFrom="paragraph">
                  <wp:posOffset>10795</wp:posOffset>
                </wp:positionV>
                <wp:extent cx="5486400" cy="474980"/>
                <wp:effectExtent l="0" t="0" r="0" b="0"/>
                <wp:wrapNone/>
                <wp:docPr id="11" name="CaixaDeTexto 5"/>
                <wp:cNvGraphicFramePr/>
                <a:graphic xmlns:a="http://schemas.openxmlformats.org/drawingml/2006/main">
                  <a:graphicData uri="http://schemas.microsoft.com/office/word/2010/wordprocessingShape">
                    <wps:wsp>
                      <wps:cNvSpPr txBox="1"/>
                      <wps:spPr>
                        <a:xfrm>
                          <a:off x="0" y="0"/>
                          <a:ext cx="5486400" cy="474980"/>
                        </a:xfrm>
                        <a:prstGeom prst="rect">
                          <a:avLst/>
                        </a:prstGeom>
                        <a:noFill/>
                      </wps:spPr>
                      <wps:txbx>
                        <w:txbxContent>
                          <w:p w14:paraId="7C036794" w14:textId="63CD4773" w:rsidR="00531A5D" w:rsidRPr="00531A5D" w:rsidRDefault="00531A5D">
                            <w:pPr>
                              <w:pStyle w:val="NormalWeb"/>
                              <w:spacing w:before="0" w:beforeAutospacing="0" w:after="0" w:afterAutospacing="0"/>
                              <w:jc w:val="center"/>
                              <w:rPr>
                                <w:rFonts w:ascii="Arial" w:hAnsi="Arial" w:cs="Arial"/>
                                <w:sz w:val="22"/>
                                <w:szCs w:val="22"/>
                                <w:lang w:val="en-US"/>
                              </w:rPr>
                            </w:pPr>
                            <w:r w:rsidRPr="00DB235C">
                              <w:rPr>
                                <w:rFonts w:ascii="Arial" w:hAnsi="Arial" w:cs="Arial"/>
                                <w:b/>
                                <w:color w:val="000000" w:themeColor="text1"/>
                                <w:kern w:val="24"/>
                                <w:sz w:val="22"/>
                                <w:szCs w:val="22"/>
                                <w:lang w:val="en-US"/>
                              </w:rPr>
                              <w:t xml:space="preserve">Figure </w:t>
                            </w:r>
                            <w:r>
                              <w:rPr>
                                <w:rFonts w:ascii="Arial" w:hAnsi="Arial" w:cs="Arial"/>
                                <w:b/>
                                <w:color w:val="000000" w:themeColor="text1"/>
                                <w:kern w:val="24"/>
                                <w:sz w:val="22"/>
                                <w:szCs w:val="22"/>
                                <w:lang w:val="en-US"/>
                              </w:rPr>
                              <w:t>8</w:t>
                            </w:r>
                            <w:r w:rsidRPr="00531A5D">
                              <w:rPr>
                                <w:rFonts w:ascii="Arial" w:hAnsi="Arial" w:cs="Arial"/>
                                <w:b/>
                                <w:color w:val="000000" w:themeColor="text1"/>
                                <w:kern w:val="24"/>
                                <w:sz w:val="22"/>
                                <w:szCs w:val="22"/>
                                <w:lang w:val="en-US"/>
                              </w:rPr>
                              <w:t>:</w:t>
                            </w:r>
                            <w:r w:rsidRPr="00531A5D">
                              <w:rPr>
                                <w:rFonts w:ascii="Arial" w:hAnsi="Arial" w:cs="Arial"/>
                                <w:color w:val="000000" w:themeColor="text1"/>
                                <w:kern w:val="24"/>
                                <w:sz w:val="22"/>
                                <w:szCs w:val="22"/>
                                <w:lang w:val="en-US"/>
                              </w:rPr>
                              <w:t xml:space="preserve"> Risk Factors </w:t>
                            </w:r>
                            <w:r>
                              <w:rPr>
                                <w:rFonts w:ascii="Arial" w:hAnsi="Arial" w:cs="Arial"/>
                                <w:color w:val="000000" w:themeColor="text1"/>
                                <w:kern w:val="24"/>
                                <w:sz w:val="22"/>
                                <w:szCs w:val="22"/>
                                <w:lang w:val="en-US"/>
                              </w:rPr>
                              <w:t>related with</w:t>
                            </w:r>
                            <w:r w:rsidRPr="00531A5D">
                              <w:rPr>
                                <w:rFonts w:ascii="Arial" w:hAnsi="Arial" w:cs="Arial"/>
                                <w:color w:val="000000" w:themeColor="text1"/>
                                <w:kern w:val="24"/>
                                <w:sz w:val="22"/>
                                <w:szCs w:val="22"/>
                                <w:lang w:val="en-US"/>
                              </w:rPr>
                              <w:t xml:space="preserve"> Chronic Diseases</w:t>
                            </w:r>
                            <w:r>
                              <w:rPr>
                                <w:rFonts w:ascii="Arial" w:hAnsi="Arial" w:cs="Arial"/>
                                <w:color w:val="000000" w:themeColor="text1"/>
                                <w:kern w:val="24"/>
                                <w:sz w:val="22"/>
                                <w:szCs w:val="22"/>
                                <w:lang w:val="en-US"/>
                              </w:rPr>
                              <w:t xml:space="preserve"> 2013 – </w:t>
                            </w:r>
                            <w:r w:rsidRPr="00531A5D">
                              <w:rPr>
                                <w:rFonts w:ascii="Arial" w:hAnsi="Arial" w:cs="Arial"/>
                                <w:color w:val="000000" w:themeColor="text1"/>
                                <w:kern w:val="24"/>
                                <w:sz w:val="22"/>
                                <w:szCs w:val="22"/>
                                <w:lang w:val="en-US"/>
                              </w:rPr>
                              <w:t>DAYLS per 100</w:t>
                            </w:r>
                            <w:r>
                              <w:rPr>
                                <w:rFonts w:ascii="Arial" w:hAnsi="Arial" w:cs="Arial"/>
                                <w:color w:val="000000" w:themeColor="text1"/>
                                <w:kern w:val="24"/>
                                <w:sz w:val="22"/>
                                <w:szCs w:val="22"/>
                                <w:lang w:val="en-US"/>
                              </w:rPr>
                              <w:t>,</w:t>
                            </w:r>
                            <w:r w:rsidRPr="00531A5D">
                              <w:rPr>
                                <w:rFonts w:ascii="Arial" w:hAnsi="Arial" w:cs="Arial"/>
                                <w:color w:val="000000" w:themeColor="text1"/>
                                <w:kern w:val="24"/>
                                <w:sz w:val="22"/>
                                <w:szCs w:val="22"/>
                                <w:lang w:val="en-US"/>
                              </w:rPr>
                              <w:t>000</w:t>
                            </w:r>
                            <w:r>
                              <w:rPr>
                                <w:rFonts w:ascii="Arial" w:hAnsi="Arial" w:cs="Arial"/>
                                <w:color w:val="000000" w:themeColor="text1"/>
                                <w:kern w:val="24"/>
                                <w:sz w:val="22"/>
                                <w:szCs w:val="22"/>
                                <w:lang w:val="en-US"/>
                              </w:rPr>
                              <w:t xml:space="preserve">; </w:t>
                            </w:r>
                            <w:r w:rsidRPr="00531A5D">
                              <w:rPr>
                                <w:rFonts w:ascii="Arial" w:hAnsi="Arial" w:cs="Arial"/>
                                <w:color w:val="000000" w:themeColor="text1"/>
                                <w:kern w:val="24"/>
                                <w:sz w:val="22"/>
                                <w:szCs w:val="22"/>
                                <w:lang w:val="en-US"/>
                              </w:rPr>
                              <w:t>Both sexes, all ages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0D7F101" id="_x0000_t202" coordsize="21600,21600" o:spt="202" path="m,l,21600r21600,l21600,xe">
                <v:stroke joinstyle="miter"/>
                <v:path gradientshapeok="t" o:connecttype="rect"/>
              </v:shapetype>
              <v:shape id="CaixaDeTexto 5" o:spid="_x0000_s1026" type="#_x0000_t202" style="position:absolute;left:0;text-align:left;margin-left:113.8pt;margin-top:.85pt;width:6in;height:37.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" filled="f" stroked="f">
                <v:textbox>
                  <w:txbxContent>
                    <w:p w14:paraId="7C036794" w14:textId="63CD4773" w:rsidR="00531A5D" w:rsidRPr="00531A5D" w:rsidRDefault="00531A5D">
                      <w:pPr>
                        <w:pStyle w:val="NormalWeb"/>
                        <w:spacing w:before="0" w:beforeAutospacing="0" w:after="0" w:afterAutospacing="0"/>
                        <w:jc w:val="center"/>
                        <w:rPr>
                          <w:rFonts w:ascii="Arial" w:hAnsi="Arial" w:cs="Arial"/>
                          <w:sz w:val="22"/>
                          <w:szCs w:val="22"/>
                          <w:lang w:val="en-US"/>
                        </w:rPr>
                      </w:pPr>
                      <w:r w:rsidRPr="00DB235C">
                        <w:rPr>
                          <w:rFonts w:ascii="Arial" w:hAnsi="Arial" w:cs="Arial"/>
                          <w:b/>
                          <w:color w:val="000000" w:themeColor="text1"/>
                          <w:kern w:val="24"/>
                          <w:sz w:val="22"/>
                          <w:szCs w:val="22"/>
                          <w:lang w:val="en-US"/>
                        </w:rPr>
                        <w:t xml:space="preserve">Figure </w:t>
                      </w:r>
                      <w:r>
                        <w:rPr>
                          <w:rFonts w:ascii="Arial" w:hAnsi="Arial" w:cs="Arial"/>
                          <w:b/>
                          <w:color w:val="000000" w:themeColor="text1"/>
                          <w:kern w:val="24"/>
                          <w:sz w:val="22"/>
                          <w:szCs w:val="22"/>
                          <w:lang w:val="en-US"/>
                        </w:rPr>
                        <w:t>8</w:t>
                      </w:r>
                      <w:r w:rsidRPr="00531A5D">
                        <w:rPr>
                          <w:rFonts w:ascii="Arial" w:hAnsi="Arial" w:cs="Arial"/>
                          <w:b/>
                          <w:color w:val="000000" w:themeColor="text1"/>
                          <w:kern w:val="24"/>
                          <w:sz w:val="22"/>
                          <w:szCs w:val="22"/>
                          <w:lang w:val="en-US"/>
                        </w:rPr>
                        <w:t>:</w:t>
                      </w:r>
                      <w:r w:rsidRPr="00531A5D">
                        <w:rPr>
                          <w:rFonts w:ascii="Arial" w:hAnsi="Arial" w:cs="Arial"/>
                          <w:color w:val="000000" w:themeColor="text1"/>
                          <w:kern w:val="24"/>
                          <w:sz w:val="22"/>
                          <w:szCs w:val="22"/>
                          <w:lang w:val="en-US"/>
                        </w:rPr>
                        <w:t xml:space="preserve"> Risk Factors </w:t>
                      </w:r>
                      <w:r>
                        <w:rPr>
                          <w:rFonts w:ascii="Arial" w:hAnsi="Arial" w:cs="Arial"/>
                          <w:color w:val="000000" w:themeColor="text1"/>
                          <w:kern w:val="24"/>
                          <w:sz w:val="22"/>
                          <w:szCs w:val="22"/>
                          <w:lang w:val="en-US"/>
                        </w:rPr>
                        <w:t>related with</w:t>
                      </w:r>
                      <w:r w:rsidRPr="00531A5D">
                        <w:rPr>
                          <w:rFonts w:ascii="Arial" w:hAnsi="Arial" w:cs="Arial"/>
                          <w:color w:val="000000" w:themeColor="text1"/>
                          <w:kern w:val="24"/>
                          <w:sz w:val="22"/>
                          <w:szCs w:val="22"/>
                          <w:lang w:val="en-US"/>
                        </w:rPr>
                        <w:t xml:space="preserve"> Chronic Diseases</w:t>
                      </w:r>
                      <w:r>
                        <w:rPr>
                          <w:rFonts w:ascii="Arial" w:hAnsi="Arial" w:cs="Arial"/>
                          <w:color w:val="000000" w:themeColor="text1"/>
                          <w:kern w:val="24"/>
                          <w:sz w:val="22"/>
                          <w:szCs w:val="22"/>
                          <w:lang w:val="en-US"/>
                        </w:rPr>
                        <w:t xml:space="preserve"> 2013 – </w:t>
                      </w:r>
                      <w:r w:rsidRPr="00531A5D">
                        <w:rPr>
                          <w:rFonts w:ascii="Arial" w:hAnsi="Arial" w:cs="Arial"/>
                          <w:color w:val="000000" w:themeColor="text1"/>
                          <w:kern w:val="24"/>
                          <w:sz w:val="22"/>
                          <w:szCs w:val="22"/>
                          <w:lang w:val="en-US"/>
                        </w:rPr>
                        <w:t>DAYLS per 100</w:t>
                      </w:r>
                      <w:r>
                        <w:rPr>
                          <w:rFonts w:ascii="Arial" w:hAnsi="Arial" w:cs="Arial"/>
                          <w:color w:val="000000" w:themeColor="text1"/>
                          <w:kern w:val="24"/>
                          <w:sz w:val="22"/>
                          <w:szCs w:val="22"/>
                          <w:lang w:val="en-US"/>
                        </w:rPr>
                        <w:t>,</w:t>
                      </w:r>
                      <w:r w:rsidRPr="00531A5D">
                        <w:rPr>
                          <w:rFonts w:ascii="Arial" w:hAnsi="Arial" w:cs="Arial"/>
                          <w:color w:val="000000" w:themeColor="text1"/>
                          <w:kern w:val="24"/>
                          <w:sz w:val="22"/>
                          <w:szCs w:val="22"/>
                          <w:lang w:val="en-US"/>
                        </w:rPr>
                        <w:t>000</w:t>
                      </w:r>
                      <w:r>
                        <w:rPr>
                          <w:rFonts w:ascii="Arial" w:hAnsi="Arial" w:cs="Arial"/>
                          <w:color w:val="000000" w:themeColor="text1"/>
                          <w:kern w:val="24"/>
                          <w:sz w:val="22"/>
                          <w:szCs w:val="22"/>
                          <w:lang w:val="en-US"/>
                        </w:rPr>
                        <w:t xml:space="preserve">; </w:t>
                      </w:r>
                      <w:r w:rsidRPr="00531A5D">
                        <w:rPr>
                          <w:rFonts w:ascii="Arial" w:hAnsi="Arial" w:cs="Arial"/>
                          <w:color w:val="000000" w:themeColor="text1"/>
                          <w:kern w:val="24"/>
                          <w:sz w:val="22"/>
                          <w:szCs w:val="22"/>
                          <w:lang w:val="en-US"/>
                        </w:rPr>
                        <w:t>Both sexes, all ages</w:t>
                      </w:r>
                    </w:p>
                  </w:txbxContent>
                </v:textbox>
                <w10:wrap anchorx="page"/>
              </v:shape>
            </w:pict>
          </mc:Fallback>
        </mc:AlternateContent>
      </w:r>
    </w:p>
    <w:p w14:paraId="395AB686" w14:textId="24865EA1" w:rsidR="002D0915" w:rsidRPr="00671249" w:rsidRDefault="002D0915" w:rsidP="00C64842">
      <w:pPr>
        <w:spacing w:line="360" w:lineRule="auto"/>
        <w:rPr>
          <w:rFonts w:ascii="Arial" w:hAnsi="Arial" w:cs="Arial"/>
          <w:lang w:val="en-US"/>
        </w:rPr>
      </w:pPr>
    </w:p>
    <w:p w14:paraId="7C5E22BB" w14:textId="7859CE24" w:rsidR="002D0915" w:rsidRPr="00671249" w:rsidRDefault="002D0915" w:rsidP="00C64842">
      <w:pPr>
        <w:spacing w:line="360" w:lineRule="auto"/>
        <w:jc w:val="center"/>
        <w:rPr>
          <w:rFonts w:ascii="Arial" w:hAnsi="Arial" w:cs="Arial"/>
          <w:lang w:val="en-US"/>
        </w:rPr>
      </w:pPr>
      <w:r w:rsidRPr="00671249">
        <w:rPr>
          <w:rFonts w:ascii="Arial" w:hAnsi="Arial" w:cs="Arial"/>
          <w:noProof/>
          <w:lang w:eastAsia="pt-PT"/>
        </w:rPr>
        <w:drawing>
          <wp:inline distT="0" distB="0" distL="0" distR="0" wp14:anchorId="284631FE" wp14:editId="27F89AF1">
            <wp:extent cx="4044011" cy="3200400"/>
            <wp:effectExtent l="0" t="0" r="0" b="0"/>
            <wp:docPr id="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7"/>
                    <a:stretch>
                      <a:fillRect/>
                    </a:stretch>
                  </pic:blipFill>
                  <pic:spPr>
                    <a:xfrm>
                      <a:off x="0" y="0"/>
                      <a:ext cx="4063188" cy="3215576"/>
                    </a:xfrm>
                    <a:prstGeom prst="rect">
                      <a:avLst/>
                    </a:prstGeom>
                  </pic:spPr>
                </pic:pic>
              </a:graphicData>
            </a:graphic>
          </wp:inline>
        </w:drawing>
      </w:r>
    </w:p>
    <w:p w14:paraId="51226532" w14:textId="1DDD8C90" w:rsidR="000C39FF" w:rsidRPr="00671249" w:rsidRDefault="00BA0845" w:rsidP="00531A5D">
      <w:pPr>
        <w:pStyle w:val="Cabealho1"/>
      </w:pPr>
      <w:bookmarkStart w:id="6" w:name="_Toc460518367"/>
      <w:r w:rsidRPr="00671249">
        <w:lastRenderedPageBreak/>
        <w:t>1.5</w:t>
      </w:r>
      <w:r w:rsidR="009E2A0B" w:rsidRPr="00671249">
        <w:t xml:space="preserve"> </w:t>
      </w:r>
      <w:r w:rsidR="00C64842" w:rsidRPr="00671249">
        <w:t>–</w:t>
      </w:r>
      <w:r w:rsidR="000C39FF" w:rsidRPr="00671249">
        <w:t xml:space="preserve"> Promotion and Prevention Measures</w:t>
      </w:r>
      <w:bookmarkEnd w:id="6"/>
    </w:p>
    <w:p w14:paraId="2F910BED" w14:textId="0CDCDB54" w:rsidR="000C39FF" w:rsidRPr="00671249" w:rsidRDefault="000C39FF" w:rsidP="00C64842">
      <w:pPr>
        <w:spacing w:line="360" w:lineRule="auto"/>
        <w:jc w:val="both"/>
        <w:rPr>
          <w:rFonts w:ascii="Arial" w:hAnsi="Arial" w:cs="Arial"/>
          <w:lang w:val="en-US"/>
        </w:rPr>
      </w:pPr>
      <w:r w:rsidRPr="00671249">
        <w:rPr>
          <w:rFonts w:ascii="Arial" w:hAnsi="Arial" w:cs="Arial"/>
          <w:lang w:val="en-US"/>
        </w:rPr>
        <w:t>Chronic diseases are largely preventable diseases. Although more basic research may be needed on some aspects of the mechanisms that link diet to health, the currently scientific evidence provides a sufficiently strong and plausible basis to justify action now. Beyond the appropriate medical treatment for those already affected, the public health approach of primary prevention is considered to be the most cost-effective, affordable and sustainable course of action to cope with the chronic disease epidemic worldwide. The adoption of a common risk-factor intervention to chronic disease prevention is a major development in the thinking behind an integrated health policy. Sometimes chronic diseases are looked as communicable at the risk factor level. Modern dietary and physical activity patterns are risk behaviors that travel across countries and are transferable from one population to another like an infectious disease, affecting disease patterns globally</w:t>
      </w:r>
      <w:r w:rsidR="00C649C5">
        <w:rPr>
          <w:rFonts w:ascii="Arial" w:hAnsi="Arial" w:cs="Arial"/>
          <w:lang w:val="en-US"/>
        </w:rPr>
        <w:t xml:space="preserve"> </w:t>
      </w:r>
      <w:r w:rsidR="009E5FD4">
        <w:rPr>
          <w:rFonts w:ascii="Arial" w:hAnsi="Arial" w:cs="Arial"/>
          <w:lang w:val="en-US"/>
        </w:rPr>
        <w:t>[11</w:t>
      </w:r>
      <w:r w:rsidR="00865AA6">
        <w:rPr>
          <w:rFonts w:ascii="Arial" w:hAnsi="Arial" w:cs="Arial"/>
          <w:lang w:val="en-US"/>
        </w:rPr>
        <w:t>].</w:t>
      </w:r>
    </w:p>
    <w:p w14:paraId="6A8357FD" w14:textId="0E8D7CE6" w:rsidR="000C39FF" w:rsidRPr="00671249" w:rsidRDefault="000C39FF" w:rsidP="00C64842">
      <w:pPr>
        <w:spacing w:line="360" w:lineRule="auto"/>
        <w:jc w:val="both"/>
        <w:rPr>
          <w:rFonts w:ascii="Arial" w:hAnsi="Arial" w:cs="Arial"/>
          <w:lang w:val="en-US"/>
        </w:rPr>
      </w:pPr>
      <w:r w:rsidRPr="00671249">
        <w:rPr>
          <w:rFonts w:ascii="Arial" w:hAnsi="Arial" w:cs="Arial"/>
          <w:lang w:val="en-US"/>
        </w:rPr>
        <w:t>Promoting healthy diets and lifestyles to reduce the global burden of non</w:t>
      </w:r>
      <w:r w:rsidR="005D25D0" w:rsidRPr="00671249">
        <w:rPr>
          <w:rFonts w:ascii="Arial" w:hAnsi="Arial" w:cs="Arial"/>
          <w:lang w:val="en-US"/>
        </w:rPr>
        <w:t>-</w:t>
      </w:r>
      <w:r w:rsidRPr="00671249">
        <w:rPr>
          <w:rFonts w:ascii="Arial" w:hAnsi="Arial" w:cs="Arial"/>
          <w:lang w:val="en-US"/>
        </w:rPr>
        <w:t>communicable diseases requires an amount of food strategies that must not merely be directed at ensuring food security at all, but must also achieve the consumption of adequate quantities of safe and good quality foods that together make up a healthy diet. Some innovative proposals have come to light to fight chronic diseases and have been developed in the workplace, where we can find health professionals, that , normally, make up multidisciplinary teams of General Familiar Medicine, promoting some practices related to health improvement, both in the individual as well as the collective dimension, involving also education and communication actions in health, aimed to encourage behavioral change and applying for gradual modification of certain habits and lifestyles of individuals</w:t>
      </w:r>
      <w:r w:rsidR="001222A6">
        <w:rPr>
          <w:rFonts w:ascii="Arial" w:hAnsi="Arial" w:cs="Arial"/>
          <w:lang w:val="en-US"/>
        </w:rPr>
        <w:t xml:space="preserve"> [26]</w:t>
      </w:r>
      <w:r w:rsidRPr="00671249">
        <w:rPr>
          <w:rFonts w:ascii="Arial" w:hAnsi="Arial" w:cs="Arial"/>
          <w:lang w:val="en-US"/>
        </w:rPr>
        <w:t>. Through the participation of these teams in multi-target actions, we can impact the quality of life of populations and, at the same time, improve the sustainability and the quality of health systems. On the other hand, given that the determinants of chronic diseases depend on certain individual elements (genetic, biologic and psychological), we can also put in evidence the influence of environmental, economic, social and cultural atmospheres, that have been implemented, at European and national level. Networks and programs, with particular attention to schools, workplaces and cities, mainly relate to the empowerment of the patient and the adoption of healthy lifestyles, as well as, the creation of organizational and social conditions to give better health to citizens</w:t>
      </w:r>
      <w:r w:rsidR="00865AA6">
        <w:rPr>
          <w:rFonts w:ascii="Arial" w:hAnsi="Arial" w:cs="Arial"/>
          <w:lang w:val="en-US"/>
        </w:rPr>
        <w:t xml:space="preserve"> [</w:t>
      </w:r>
      <w:r w:rsidR="009E5FD4">
        <w:rPr>
          <w:rFonts w:ascii="Arial" w:hAnsi="Arial" w:cs="Arial"/>
          <w:lang w:val="en-US"/>
        </w:rPr>
        <w:t>22</w:t>
      </w:r>
      <w:r w:rsidR="00865AA6">
        <w:rPr>
          <w:rFonts w:ascii="Arial" w:hAnsi="Arial" w:cs="Arial"/>
          <w:lang w:val="en-US"/>
        </w:rPr>
        <w:t>]</w:t>
      </w:r>
      <w:r w:rsidRPr="00671249">
        <w:rPr>
          <w:rFonts w:ascii="Arial" w:hAnsi="Arial" w:cs="Arial"/>
          <w:lang w:val="en-US"/>
        </w:rPr>
        <w:t>.</w:t>
      </w:r>
    </w:p>
    <w:p w14:paraId="4BD37D65" w14:textId="60BDDFE1"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The intervention on lifestyles is usually defined by the group of habits and behaviors that try to answer the common unbalanced situations on daily routine, resulting from continuous learning, based on the socializing process. Thus, these habits, with a certain </w:t>
      </w:r>
      <w:r w:rsidRPr="00671249">
        <w:rPr>
          <w:rFonts w:ascii="Arial" w:hAnsi="Arial" w:cs="Arial"/>
          <w:lang w:val="en-US"/>
        </w:rPr>
        <w:lastRenderedPageBreak/>
        <w:t>impact on the individual´s life were expressed by how higher or lower the morbidity of chronic diseases is and that these behaviors need, at every moment, a new interpretation and to be tested in different social situations</w:t>
      </w:r>
      <w:r w:rsidR="00865AA6">
        <w:rPr>
          <w:rFonts w:ascii="Arial" w:hAnsi="Arial" w:cs="Arial"/>
          <w:lang w:val="en-US"/>
        </w:rPr>
        <w:t xml:space="preserve"> [26]</w:t>
      </w:r>
      <w:r w:rsidRPr="00671249">
        <w:rPr>
          <w:rFonts w:ascii="Arial" w:hAnsi="Arial" w:cs="Arial"/>
          <w:lang w:val="en-US"/>
        </w:rPr>
        <w:t>. This awareness of the patient requires the application of health promotion strategies, with the collaboration of multidisciplinary teams that have comprehension, diversity and the responsibility of being evaluated overtime. Regarding what WHO proposes, we can focus on five essential domains: 1) policies definition, laws and legislation; 2) creation of supportive environments; 3) strengthening; 4) information, health education and individual and collective capability; and 5) reform health services. The control of chronic diseases is composed of primary prevention of risk factors, for secondary prevention of complications that results from them and tertiary prevention in the case of rehabilitation and prevention of future complications resulting from an episode of disease</w:t>
      </w:r>
      <w:r w:rsidR="001222A6">
        <w:rPr>
          <w:rFonts w:ascii="Arial" w:hAnsi="Arial" w:cs="Arial"/>
          <w:lang w:val="en-US"/>
        </w:rPr>
        <w:t xml:space="preserve"> </w:t>
      </w:r>
      <w:r w:rsidR="009E5FD4">
        <w:rPr>
          <w:rFonts w:ascii="Arial" w:hAnsi="Arial" w:cs="Arial"/>
          <w:lang w:val="en-US"/>
        </w:rPr>
        <w:t>[11,22</w:t>
      </w:r>
      <w:r w:rsidR="002F5281">
        <w:rPr>
          <w:rFonts w:ascii="Arial" w:hAnsi="Arial" w:cs="Arial"/>
          <w:lang w:val="en-US"/>
        </w:rPr>
        <w:t>]</w:t>
      </w:r>
      <w:r w:rsidRPr="00671249">
        <w:rPr>
          <w:rFonts w:ascii="Arial" w:hAnsi="Arial" w:cs="Arial"/>
          <w:lang w:val="en-US"/>
        </w:rPr>
        <w:t>.</w:t>
      </w:r>
    </w:p>
    <w:p w14:paraId="0B7E6888" w14:textId="1F8CBA37"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For instance, the success of population based interventions, addressing multiple risk factors common to most </w:t>
      </w:r>
      <w:proofErr w:type="spellStart"/>
      <w:r w:rsidRPr="00671249">
        <w:rPr>
          <w:rFonts w:ascii="Arial" w:hAnsi="Arial" w:cs="Arial"/>
          <w:lang w:val="en-US"/>
        </w:rPr>
        <w:t>noncommunicable</w:t>
      </w:r>
      <w:proofErr w:type="spellEnd"/>
      <w:r w:rsidRPr="00671249">
        <w:rPr>
          <w:rFonts w:ascii="Arial" w:hAnsi="Arial" w:cs="Arial"/>
          <w:lang w:val="en-US"/>
        </w:rPr>
        <w:t xml:space="preserve"> diseases (NCDs), through lifestyle linked community programs has been demonstrated both in developed and developing countries. Such population strategies require both «bottom-up» (community health education and empowerment) and «top-down» (legislation and regulation) approaches. Whether it is food (producing, pricing, labeling), tobacco (production, sale, advertising), physical activity (a constructive transport policy which </w:t>
      </w:r>
      <w:r w:rsidR="009E2A0B" w:rsidRPr="00671249">
        <w:rPr>
          <w:rFonts w:ascii="Arial" w:hAnsi="Arial" w:cs="Arial"/>
          <w:lang w:val="en-US"/>
        </w:rPr>
        <w:t>favors</w:t>
      </w:r>
      <w:r w:rsidRPr="00671249">
        <w:rPr>
          <w:rFonts w:ascii="Arial" w:hAnsi="Arial" w:cs="Arial"/>
          <w:lang w:val="en-US"/>
        </w:rPr>
        <w:t xml:space="preserve"> urban cycle lanes and curbs vehicular transport as well as provides facilities for leisure time exercise in community playgrounds), active health policy measures are require alongside public health education. An enlightened policy and an empowered community can together stall the advance of the emerging epidemics of chronic diseases. There are several opportunities for new global and national actions to minimize the emergence of chronic diseases, including strengthened interaction and partnerships; regulatory, legislative and fiscal approaches and more stringent accountability mechanisms.  Surveillance of NCDs and their risk factors should also become an integral function of health systems, complementary to other surveillance programs that they are currently performing. Evidence based clinical practice and appropriate use of technologies should be promoted at all levels of health care, including tertiary services. Populations will benefit from continuous quality improvements in health systems aimed at offering the most effective, evidence-based and cost-effective interventions possible, depending on the country contexts and emphasizing equitable distribution of services</w:t>
      </w:r>
      <w:r w:rsidR="002F5281">
        <w:rPr>
          <w:rFonts w:ascii="Arial" w:hAnsi="Arial" w:cs="Arial"/>
          <w:lang w:val="en-US"/>
        </w:rPr>
        <w:t xml:space="preserve"> </w:t>
      </w:r>
      <w:r w:rsidR="009E5FD4">
        <w:rPr>
          <w:rFonts w:ascii="Arial" w:hAnsi="Arial" w:cs="Arial"/>
          <w:lang w:val="en-US"/>
        </w:rPr>
        <w:t>[10</w:t>
      </w:r>
      <w:r w:rsidR="00865AA6">
        <w:rPr>
          <w:rFonts w:ascii="Arial" w:hAnsi="Arial" w:cs="Arial"/>
          <w:lang w:val="en-US"/>
        </w:rPr>
        <w:t>]</w:t>
      </w:r>
      <w:r w:rsidRPr="00671249">
        <w:rPr>
          <w:rFonts w:ascii="Arial" w:hAnsi="Arial" w:cs="Arial"/>
          <w:lang w:val="en-US"/>
        </w:rPr>
        <w:t>.</w:t>
      </w:r>
    </w:p>
    <w:p w14:paraId="0B7CDEE9" w14:textId="0FD6EFB3"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In addition, in order to increase self-care and healthy living, there must be a commitment to increase health literacy. The low levels of health literacy among seniors is particularly worrisome, considering the fact of they are the heavy users of the health care system </w:t>
      </w:r>
      <w:r w:rsidRPr="00671249">
        <w:rPr>
          <w:rFonts w:ascii="Arial" w:hAnsi="Arial" w:cs="Arial"/>
          <w:lang w:val="en-US"/>
        </w:rPr>
        <w:lastRenderedPageBreak/>
        <w:t>and new to develop their knowledge or capacity to acquire self-care skills about health promotion measures and how to keep themselves healthy and, in many cases, to effectively manage their chronic conditions in partnership with their care providers. Low levels of health literacy among deprived populations may mean that they are less likely to adopt or delay in adopting new health behaviors compared to their better-educated and more health-literate counterparts. Lifestyle programs that do not explicitly allow and address low levels of health literacy can actually result in a widening of the health gap and an increase in healthy inequity. Furthermore, lifestyle modification and sustaining changes from unhealthy but often pleasurable behaviors is in principle an individual’s responsibility. Success in avoiding lifestyles causing disease ultimately depends more on personal qualities – self-discipline, responsibility and impulse control – than an effort, artificially sustained with a group of well-implemented public health policies to instill in people, healthier lifestyles, who do not already possess them</w:t>
      </w:r>
      <w:r w:rsidR="001222A6">
        <w:rPr>
          <w:rFonts w:ascii="Arial" w:hAnsi="Arial" w:cs="Arial"/>
          <w:lang w:val="en-US"/>
        </w:rPr>
        <w:t xml:space="preserve"> </w:t>
      </w:r>
      <w:r w:rsidR="009E5FD4">
        <w:rPr>
          <w:rFonts w:ascii="Arial" w:hAnsi="Arial" w:cs="Arial"/>
          <w:lang w:val="en-US"/>
        </w:rPr>
        <w:t>[12</w:t>
      </w:r>
      <w:r w:rsidR="001222A6">
        <w:rPr>
          <w:rFonts w:ascii="Arial" w:hAnsi="Arial" w:cs="Arial"/>
          <w:lang w:val="en-US"/>
        </w:rPr>
        <w:t>].</w:t>
      </w:r>
    </w:p>
    <w:p w14:paraId="61FBFF5E" w14:textId="1A577D9F" w:rsidR="000C39FF" w:rsidRPr="00BC005D" w:rsidRDefault="00BC005D" w:rsidP="00531A5D">
      <w:pPr>
        <w:spacing w:line="360" w:lineRule="auto"/>
        <w:jc w:val="center"/>
        <w:rPr>
          <w:rFonts w:ascii="Arial" w:hAnsi="Arial" w:cs="Arial"/>
          <w:lang w:val="en-US"/>
        </w:rPr>
      </w:pPr>
      <w:r w:rsidRPr="00531A5D">
        <w:rPr>
          <w:rFonts w:ascii="Arial" w:hAnsi="Arial" w:cs="Arial"/>
          <w:b/>
          <w:lang w:val="en-US"/>
        </w:rPr>
        <w:t xml:space="preserve">Figure </w:t>
      </w:r>
      <w:r w:rsidR="00C649C5">
        <w:rPr>
          <w:rFonts w:ascii="Arial" w:hAnsi="Arial" w:cs="Arial"/>
          <w:b/>
          <w:lang w:val="en-US"/>
        </w:rPr>
        <w:t>9</w:t>
      </w:r>
      <w:r w:rsidRPr="00531A5D">
        <w:rPr>
          <w:rFonts w:ascii="Arial" w:hAnsi="Arial" w:cs="Arial"/>
          <w:b/>
          <w:lang w:val="en-US"/>
        </w:rPr>
        <w:t>:</w:t>
      </w:r>
      <w:r w:rsidRPr="00531A5D">
        <w:rPr>
          <w:rFonts w:ascii="Arial" w:hAnsi="Arial" w:cs="Arial"/>
          <w:b/>
          <w:noProof/>
          <w:lang w:val="en-US" w:eastAsia="pt-PT"/>
        </w:rPr>
        <w:t xml:space="preserve"> </w:t>
      </w:r>
      <w:r w:rsidRPr="00531A5D">
        <w:rPr>
          <w:rFonts w:ascii="Arial" w:hAnsi="Arial" w:cs="Arial"/>
          <w:noProof/>
          <w:lang w:val="en-US" w:eastAsia="pt-PT"/>
        </w:rPr>
        <w:t>Self-</w:t>
      </w:r>
      <w:r w:rsidR="00464205">
        <w:rPr>
          <w:rFonts w:ascii="Arial" w:hAnsi="Arial" w:cs="Arial"/>
          <w:noProof/>
          <w:lang w:val="en-US" w:eastAsia="pt-PT"/>
        </w:rPr>
        <w:t>M</w:t>
      </w:r>
      <w:r w:rsidRPr="00531A5D">
        <w:rPr>
          <w:rFonts w:ascii="Arial" w:hAnsi="Arial" w:cs="Arial"/>
          <w:noProof/>
          <w:lang w:val="en-US" w:eastAsia="pt-PT"/>
        </w:rPr>
        <w:t>anagement of Chronic Care Model and Patient</w:t>
      </w:r>
    </w:p>
    <w:p w14:paraId="2E5A482B" w14:textId="0BC83ED3" w:rsidR="000C39FF" w:rsidRPr="00671249" w:rsidRDefault="000C39FF" w:rsidP="00C64842">
      <w:pPr>
        <w:spacing w:line="360" w:lineRule="auto"/>
        <w:jc w:val="center"/>
        <w:rPr>
          <w:rFonts w:ascii="Arial" w:hAnsi="Arial" w:cs="Arial"/>
          <w:lang w:val="en-US"/>
        </w:rPr>
      </w:pPr>
      <w:r w:rsidRPr="00671249">
        <w:rPr>
          <w:rFonts w:ascii="Arial" w:hAnsi="Arial" w:cs="Arial"/>
          <w:noProof/>
          <w:lang w:eastAsia="pt-PT"/>
        </w:rPr>
        <w:drawing>
          <wp:inline distT="0" distB="0" distL="0" distR="0" wp14:anchorId="1A2A8764" wp14:editId="6C98BC14">
            <wp:extent cx="4406301" cy="3364193"/>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406782" cy="3364560"/>
                    </a:xfrm>
                    <a:prstGeom prst="rect">
                      <a:avLst/>
                    </a:prstGeom>
                    <a:noFill/>
                    <a:ln w="9525">
                      <a:noFill/>
                      <a:miter lim="800000"/>
                      <a:headEnd/>
                      <a:tailEnd/>
                    </a:ln>
                  </pic:spPr>
                </pic:pic>
              </a:graphicData>
            </a:graphic>
          </wp:inline>
        </w:drawing>
      </w:r>
    </w:p>
    <w:p w14:paraId="588F78B4" w14:textId="4037D756" w:rsidR="000C39FF" w:rsidRPr="00671249" w:rsidRDefault="000C39FF" w:rsidP="00C64842">
      <w:pPr>
        <w:spacing w:line="360" w:lineRule="auto"/>
        <w:jc w:val="both"/>
        <w:rPr>
          <w:rFonts w:ascii="Arial" w:hAnsi="Arial" w:cs="Arial"/>
          <w:lang w:val="en-US"/>
        </w:rPr>
      </w:pPr>
      <w:r w:rsidRPr="00671249">
        <w:rPr>
          <w:rFonts w:ascii="Arial" w:hAnsi="Arial" w:cs="Arial"/>
          <w:lang w:val="en-US"/>
        </w:rPr>
        <w:t>«Self-management and decision support are recognized as integral components of many models for chronic disease prevention and management»</w:t>
      </w:r>
      <w:r w:rsidR="00B974F5">
        <w:rPr>
          <w:rFonts w:ascii="Arial" w:hAnsi="Arial" w:cs="Arial"/>
          <w:lang w:val="en-US"/>
        </w:rPr>
        <w:t>[31].</w:t>
      </w:r>
      <w:r w:rsidRPr="00671249">
        <w:rPr>
          <w:rFonts w:ascii="Arial" w:hAnsi="Arial" w:cs="Arial"/>
          <w:lang w:val="en-US"/>
        </w:rPr>
        <w:t xml:space="preserve">Self-management involves a promising approach to improve outcomes and reducing health care costs associated with chronic conditions, with the responsibility of addressing multiple behavioral risk factors, such as physical activity, diet, smoking and alcohol, through three basic tasks: 1) monitoring and managing the signs and symptoms of disease; 2) engaging in health and lifestyle behaviors and taking medications appropriately; 3) </w:t>
      </w:r>
      <w:r w:rsidRPr="00671249">
        <w:rPr>
          <w:rFonts w:ascii="Arial" w:hAnsi="Arial" w:cs="Arial"/>
          <w:lang w:val="en-US"/>
        </w:rPr>
        <w:lastRenderedPageBreak/>
        <w:t>maintaining regular contact with health care providers. Managing these chronic conditions will allow individuals to prevent and minimize their admissions to hospital, continue their lives at home, maintain employment, contribute to their communities and enjoy their families and friends. Promoting an effective self-management approach of any chronic disease encourages the patient to assume a leadership role, in partnership with the health care professionals, in achieving a healthful and satisfying life. A self-management intervention promotes strengthening the self-efficacy of individuals, who through their own abilities derive solutions to the problems they face as a result of their chronic health condition</w:t>
      </w:r>
      <w:r w:rsidR="001222A6">
        <w:rPr>
          <w:rFonts w:ascii="Arial" w:hAnsi="Arial" w:cs="Arial"/>
          <w:lang w:val="en-US"/>
        </w:rPr>
        <w:t xml:space="preserve"> </w:t>
      </w:r>
      <w:r w:rsidR="00416C38">
        <w:rPr>
          <w:rFonts w:ascii="Arial" w:hAnsi="Arial" w:cs="Arial"/>
          <w:lang w:val="en-US"/>
        </w:rPr>
        <w:t>[25,26</w:t>
      </w:r>
      <w:r w:rsidR="001222A6">
        <w:rPr>
          <w:rFonts w:ascii="Arial" w:hAnsi="Arial" w:cs="Arial"/>
          <w:lang w:val="en-US"/>
        </w:rPr>
        <w:t>]</w:t>
      </w:r>
      <w:r w:rsidRPr="00671249">
        <w:rPr>
          <w:rFonts w:ascii="Arial" w:hAnsi="Arial" w:cs="Arial"/>
          <w:lang w:val="en-US"/>
        </w:rPr>
        <w:t>.</w:t>
      </w:r>
    </w:p>
    <w:p w14:paraId="13167E7D" w14:textId="30BDE88E"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One of the aspects that compose self-management support is the group of educational strategies and techniques used by health care professionals, named «self-management education». It has long been considered the essential first step in successfully preparing patients to manage and live with their chronic condition. Based on work done by </w:t>
      </w:r>
      <w:proofErr w:type="spellStart"/>
      <w:r w:rsidRPr="00671249">
        <w:rPr>
          <w:rFonts w:ascii="Arial" w:hAnsi="Arial" w:cs="Arial"/>
          <w:lang w:val="en-US"/>
        </w:rPr>
        <w:t>Bodenheimer</w:t>
      </w:r>
      <w:proofErr w:type="spellEnd"/>
      <w:r w:rsidRPr="00671249">
        <w:rPr>
          <w:rFonts w:ascii="Arial" w:hAnsi="Arial" w:cs="Arial"/>
          <w:lang w:val="en-US"/>
        </w:rPr>
        <w:t xml:space="preserve"> et al (2002), patient education is a term that has often focused largely on disease process, where technical skills related to managing the disease are taught, for example, we can mention the process of insulin administration</w:t>
      </w:r>
      <w:r w:rsidR="002F5281">
        <w:rPr>
          <w:rFonts w:ascii="Arial" w:hAnsi="Arial" w:cs="Arial"/>
          <w:lang w:val="en-US"/>
        </w:rPr>
        <w:t xml:space="preserve"> </w:t>
      </w:r>
      <w:r w:rsidR="009E5FD4">
        <w:rPr>
          <w:rFonts w:ascii="Arial" w:hAnsi="Arial" w:cs="Arial"/>
          <w:lang w:val="en-US"/>
        </w:rPr>
        <w:t>[26</w:t>
      </w:r>
      <w:r w:rsidR="002F5281">
        <w:rPr>
          <w:rFonts w:ascii="Arial" w:hAnsi="Arial" w:cs="Arial"/>
          <w:lang w:val="en-US"/>
        </w:rPr>
        <w:t>]</w:t>
      </w:r>
      <w:r w:rsidRPr="00671249">
        <w:rPr>
          <w:rFonts w:ascii="Arial" w:hAnsi="Arial" w:cs="Arial"/>
          <w:lang w:val="en-US"/>
        </w:rPr>
        <w:t>.</w:t>
      </w:r>
    </w:p>
    <w:p w14:paraId="60FF46DE" w14:textId="5B051E02" w:rsidR="000C39FF" w:rsidRPr="00671249" w:rsidRDefault="000C39FF" w:rsidP="00C64842">
      <w:pPr>
        <w:spacing w:line="360" w:lineRule="auto"/>
        <w:jc w:val="both"/>
        <w:rPr>
          <w:rFonts w:ascii="Arial" w:hAnsi="Arial" w:cs="Arial"/>
          <w:lang w:val="en-US"/>
        </w:rPr>
      </w:pPr>
      <w:r w:rsidRPr="00671249">
        <w:rPr>
          <w:rFonts w:ascii="Arial" w:hAnsi="Arial" w:cs="Arial"/>
          <w:lang w:val="en-US"/>
        </w:rPr>
        <w:t>However, the main objective of self-management education is to teaching patients skills that they can use to self-identify problems related to the capacity of living with a chronic disease and how to address with those problems. Both types of education are essential in assisting the individual to achieve the best quality of life and independence. The aim is to provide education that enables patient to understand the disease process, acquire knowledge related to technical management, as well as learn how to live a complete life with the disease</w:t>
      </w:r>
      <w:r w:rsidR="002F5281">
        <w:rPr>
          <w:rFonts w:ascii="Arial" w:hAnsi="Arial" w:cs="Arial"/>
          <w:lang w:val="en-US"/>
        </w:rPr>
        <w:t xml:space="preserve"> </w:t>
      </w:r>
      <w:r w:rsidR="009E5FD4">
        <w:rPr>
          <w:rFonts w:ascii="Arial" w:hAnsi="Arial" w:cs="Arial"/>
          <w:lang w:val="en-US"/>
        </w:rPr>
        <w:t>[26</w:t>
      </w:r>
      <w:r w:rsidR="002F5281">
        <w:rPr>
          <w:rFonts w:ascii="Arial" w:hAnsi="Arial" w:cs="Arial"/>
          <w:lang w:val="en-US"/>
        </w:rPr>
        <w:t>]</w:t>
      </w:r>
      <w:r w:rsidRPr="00671249">
        <w:rPr>
          <w:rFonts w:ascii="Arial" w:hAnsi="Arial" w:cs="Arial"/>
          <w:lang w:val="en-US"/>
        </w:rPr>
        <w:t>.</w:t>
      </w:r>
    </w:p>
    <w:p w14:paraId="3C4E9B19" w14:textId="7B1C9026" w:rsidR="000C39FF" w:rsidRPr="00671249" w:rsidRDefault="000C39FF" w:rsidP="00C64842">
      <w:pPr>
        <w:spacing w:line="360" w:lineRule="auto"/>
        <w:jc w:val="both"/>
        <w:rPr>
          <w:rFonts w:ascii="Arial" w:hAnsi="Arial" w:cs="Arial"/>
          <w:color w:val="000000" w:themeColor="text1"/>
          <w:lang w:val="en-US"/>
        </w:rPr>
      </w:pPr>
      <w:r w:rsidRPr="00671249">
        <w:rPr>
          <w:rFonts w:ascii="Arial" w:hAnsi="Arial" w:cs="Arial"/>
          <w:color w:val="000000" w:themeColor="text1"/>
          <w:lang w:val="en-US"/>
        </w:rPr>
        <w:t>The disease is assumed, in this way, as a risk factor for the homeostasis in your family, where your balance depends on a group of elements inherent to both patient and family. These days, the family is increasingly requested as a responsible of the role of career. Indeed, in recent decades, has been an innovative approach with the goal to make families more responsible with an increased role in supporting environments that have the objective to give the best conditions to these patients in terms of well-being and quality of life. It is also important to create conditions for health professionals and patient’s family could work with each other</w:t>
      </w:r>
      <w:r w:rsidR="00865AA6">
        <w:rPr>
          <w:rFonts w:ascii="Arial" w:hAnsi="Arial" w:cs="Arial"/>
          <w:color w:val="000000" w:themeColor="text1"/>
          <w:lang w:val="en-US"/>
        </w:rPr>
        <w:t xml:space="preserve"> </w:t>
      </w:r>
      <w:r w:rsidR="009E5FD4">
        <w:rPr>
          <w:rFonts w:ascii="Arial" w:hAnsi="Arial" w:cs="Arial"/>
          <w:color w:val="000000" w:themeColor="text1"/>
          <w:lang w:val="en-US"/>
        </w:rPr>
        <w:t>[15</w:t>
      </w:r>
      <w:r w:rsidR="00865AA6">
        <w:rPr>
          <w:rFonts w:ascii="Arial" w:hAnsi="Arial" w:cs="Arial"/>
          <w:color w:val="000000" w:themeColor="text1"/>
          <w:lang w:val="en-US"/>
        </w:rPr>
        <w:t>]</w:t>
      </w:r>
      <w:r w:rsidRPr="00671249">
        <w:rPr>
          <w:rFonts w:ascii="Arial" w:hAnsi="Arial" w:cs="Arial"/>
          <w:color w:val="000000" w:themeColor="text1"/>
          <w:lang w:val="en-US"/>
        </w:rPr>
        <w:t>.</w:t>
      </w:r>
    </w:p>
    <w:p w14:paraId="2EA0EFDD" w14:textId="0F1D1B91" w:rsidR="000C39FF" w:rsidRPr="00671249" w:rsidRDefault="000C39FF" w:rsidP="00C64842">
      <w:pPr>
        <w:spacing w:line="360" w:lineRule="auto"/>
        <w:jc w:val="both"/>
        <w:rPr>
          <w:rFonts w:ascii="Arial" w:hAnsi="Arial" w:cs="Arial"/>
          <w:color w:val="000000" w:themeColor="text1"/>
          <w:lang w:val="en-US"/>
        </w:rPr>
      </w:pPr>
      <w:r w:rsidRPr="00671249">
        <w:rPr>
          <w:rFonts w:ascii="Arial" w:hAnsi="Arial" w:cs="Arial"/>
          <w:color w:val="000000" w:themeColor="text1"/>
          <w:lang w:val="en-US"/>
        </w:rPr>
        <w:t xml:space="preserve">In this new approach health professionals, belonging to the community and business, integrated into the health system, should support and guide these families, taking into account the particular characteristics of each user, as well as the specific clinical challenges of each disease, not forgetting the attention to signs of alarm and the review, </w:t>
      </w:r>
      <w:r w:rsidRPr="00671249">
        <w:rPr>
          <w:rFonts w:ascii="Arial" w:hAnsi="Arial" w:cs="Arial"/>
          <w:color w:val="000000" w:themeColor="text1"/>
          <w:lang w:val="en-US"/>
        </w:rPr>
        <w:lastRenderedPageBreak/>
        <w:t>in every moment, of certain preventive measures, so that they can find together a stability for trying to cure the patients or, at least, to reduce the perception of emotional and physical changes verified in this process, so that the adaptation can be easier, faster and more consistent, guarantying the success for this step in the patient´s life</w:t>
      </w:r>
      <w:r w:rsidR="00865AA6">
        <w:rPr>
          <w:rFonts w:ascii="Arial" w:hAnsi="Arial" w:cs="Arial"/>
          <w:color w:val="000000" w:themeColor="text1"/>
          <w:lang w:val="en-US"/>
        </w:rPr>
        <w:t xml:space="preserve"> </w:t>
      </w:r>
      <w:r w:rsidR="009E5FD4">
        <w:rPr>
          <w:rFonts w:ascii="Arial" w:hAnsi="Arial" w:cs="Arial"/>
          <w:color w:val="000000" w:themeColor="text1"/>
          <w:lang w:val="en-US"/>
        </w:rPr>
        <w:t>[16</w:t>
      </w:r>
      <w:r w:rsidR="00865AA6">
        <w:rPr>
          <w:rFonts w:ascii="Arial" w:hAnsi="Arial" w:cs="Arial"/>
          <w:color w:val="000000" w:themeColor="text1"/>
          <w:lang w:val="en-US"/>
        </w:rPr>
        <w:t>]</w:t>
      </w:r>
      <w:r w:rsidRPr="00671249">
        <w:rPr>
          <w:rFonts w:ascii="Arial" w:hAnsi="Arial" w:cs="Arial"/>
          <w:color w:val="000000" w:themeColor="text1"/>
          <w:lang w:val="en-US"/>
        </w:rPr>
        <w:t>.</w:t>
      </w:r>
    </w:p>
    <w:p w14:paraId="6F1ECCB2" w14:textId="394CE019" w:rsidR="000C39FF" w:rsidRDefault="000C39FF" w:rsidP="00C64842">
      <w:pPr>
        <w:spacing w:line="360" w:lineRule="auto"/>
        <w:jc w:val="both"/>
        <w:rPr>
          <w:rFonts w:ascii="Arial" w:hAnsi="Arial" w:cs="Arial"/>
          <w:lang w:val="en-US"/>
        </w:rPr>
      </w:pPr>
      <w:r w:rsidRPr="00671249">
        <w:rPr>
          <w:rFonts w:ascii="Arial" w:hAnsi="Arial" w:cs="Arial"/>
          <w:lang w:val="en-US"/>
        </w:rPr>
        <w:t xml:space="preserve">In this way, chronic disease can act as a driving force which focuses on the family elements in the intensive care of the patient and reviews the biopsychosocial aspects of family life, preparing the main caregiver, possibly elected by the patient, in line with health care professionals, for the correct discharge of the tasks necessary for everyday welfare of the chronic patient. The family must be trained to supervise all of these activities, being prepared to be called in times of overload or caregiver exhaustion and deal, at any time, with demonstrations and feelings of guilt, frustration, anger, depression and other emotional manifestations that accompany that responsibility and can be experienced by the patient. Thus, the presence and support provided by the family (which may help manifest by concern for the health and well-being of the individual, with the purchase of medicines, medical consultations, follow-up house calls, among other interventions under the family health care, dealing with these daily or continuous aspects), expresses a decisive factor in motivating a patient wishing to start a healing process or therapy session in order to mitigate the consequences of a chronic </w:t>
      </w:r>
      <w:r w:rsidR="00256D66" w:rsidRPr="00671249">
        <w:rPr>
          <w:rFonts w:ascii="Arial" w:hAnsi="Arial" w:cs="Arial"/>
          <w:lang w:val="en-US"/>
        </w:rPr>
        <w:t>pathology</w:t>
      </w:r>
      <w:r w:rsidR="00256D66">
        <w:rPr>
          <w:rFonts w:ascii="Arial" w:hAnsi="Arial" w:cs="Arial"/>
          <w:lang w:val="en-US"/>
        </w:rPr>
        <w:t xml:space="preserve"> [</w:t>
      </w:r>
      <w:r w:rsidR="009E5FD4">
        <w:rPr>
          <w:rFonts w:ascii="Arial" w:hAnsi="Arial" w:cs="Arial"/>
          <w:lang w:val="en-US"/>
        </w:rPr>
        <w:t>23</w:t>
      </w:r>
      <w:r w:rsidR="00E126A4">
        <w:rPr>
          <w:rFonts w:ascii="Arial" w:hAnsi="Arial" w:cs="Arial"/>
          <w:lang w:val="en-US"/>
        </w:rPr>
        <w:t>]</w:t>
      </w:r>
      <w:r w:rsidRPr="00671249">
        <w:rPr>
          <w:rFonts w:ascii="Arial" w:hAnsi="Arial" w:cs="Arial"/>
          <w:lang w:val="en-US"/>
        </w:rPr>
        <w:t>.</w:t>
      </w:r>
    </w:p>
    <w:p w14:paraId="0B9FB996" w14:textId="58B77489" w:rsidR="000C39FF" w:rsidRPr="00BC005D" w:rsidRDefault="00DB235C" w:rsidP="00531A5D">
      <w:pPr>
        <w:spacing w:line="360" w:lineRule="auto"/>
        <w:jc w:val="center"/>
        <w:rPr>
          <w:rFonts w:ascii="Arial" w:hAnsi="Arial" w:cs="Arial"/>
          <w:lang w:val="en-US"/>
        </w:rPr>
      </w:pPr>
      <w:r>
        <w:rPr>
          <w:rFonts w:ascii="Arial" w:hAnsi="Arial" w:cs="Arial"/>
          <w:b/>
          <w:lang w:val="en-US"/>
        </w:rPr>
        <w:t xml:space="preserve">Figure </w:t>
      </w:r>
      <w:r w:rsidR="00464205">
        <w:rPr>
          <w:rFonts w:ascii="Arial" w:hAnsi="Arial" w:cs="Arial"/>
          <w:b/>
          <w:lang w:val="en-US"/>
        </w:rPr>
        <w:t>10</w:t>
      </w:r>
      <w:r w:rsidR="00BC005D" w:rsidRPr="00531A5D">
        <w:rPr>
          <w:rFonts w:ascii="Arial" w:hAnsi="Arial" w:cs="Arial"/>
          <w:b/>
          <w:lang w:val="en-US"/>
        </w:rPr>
        <w:t>:</w:t>
      </w:r>
      <w:r w:rsidR="00BC005D" w:rsidRPr="00BC005D">
        <w:rPr>
          <w:rFonts w:ascii="Arial" w:hAnsi="Arial" w:cs="Arial"/>
          <w:lang w:val="en-US"/>
        </w:rPr>
        <w:t xml:space="preserve"> Estimated </w:t>
      </w:r>
      <w:r w:rsidR="00464205">
        <w:rPr>
          <w:rFonts w:ascii="Arial" w:hAnsi="Arial" w:cs="Arial"/>
          <w:lang w:val="en-US"/>
        </w:rPr>
        <w:t>P</w:t>
      </w:r>
      <w:r w:rsidR="00BC005D" w:rsidRPr="00BC005D">
        <w:rPr>
          <w:rFonts w:ascii="Arial" w:hAnsi="Arial" w:cs="Arial"/>
          <w:lang w:val="en-US"/>
        </w:rPr>
        <w:t xml:space="preserve">roportion of </w:t>
      </w:r>
      <w:r w:rsidR="00464205">
        <w:rPr>
          <w:rFonts w:ascii="Arial" w:hAnsi="Arial" w:cs="Arial"/>
          <w:lang w:val="en-US"/>
        </w:rPr>
        <w:t>P</w:t>
      </w:r>
      <w:r w:rsidR="00BC005D" w:rsidRPr="00BC005D">
        <w:rPr>
          <w:rFonts w:ascii="Arial" w:hAnsi="Arial" w:cs="Arial"/>
          <w:lang w:val="en-US"/>
        </w:rPr>
        <w:t xml:space="preserve">reventable </w:t>
      </w:r>
      <w:r w:rsidR="00464205">
        <w:rPr>
          <w:rFonts w:ascii="Arial" w:hAnsi="Arial" w:cs="Arial"/>
          <w:lang w:val="en-US"/>
        </w:rPr>
        <w:t>C</w:t>
      </w:r>
      <w:r w:rsidR="00BC005D" w:rsidRPr="00BC005D">
        <w:rPr>
          <w:rFonts w:ascii="Arial" w:hAnsi="Arial" w:cs="Arial"/>
          <w:lang w:val="en-US"/>
        </w:rPr>
        <w:t xml:space="preserve">ancer </w:t>
      </w:r>
      <w:r w:rsidR="00464205">
        <w:rPr>
          <w:rFonts w:ascii="Arial" w:hAnsi="Arial" w:cs="Arial"/>
          <w:lang w:val="en-US"/>
        </w:rPr>
        <w:t>A</w:t>
      </w:r>
      <w:r w:rsidR="00BC005D" w:rsidRPr="00BC005D">
        <w:rPr>
          <w:rFonts w:ascii="Arial" w:hAnsi="Arial" w:cs="Arial"/>
          <w:lang w:val="en-US"/>
        </w:rPr>
        <w:t xml:space="preserve">ssociated with 9 </w:t>
      </w:r>
      <w:r w:rsidR="00464205">
        <w:rPr>
          <w:rFonts w:ascii="Arial" w:hAnsi="Arial" w:cs="Arial"/>
          <w:lang w:val="en-US"/>
        </w:rPr>
        <w:t>L</w:t>
      </w:r>
      <w:r w:rsidR="00BC005D" w:rsidRPr="00BC005D">
        <w:rPr>
          <w:rFonts w:ascii="Arial" w:hAnsi="Arial" w:cs="Arial"/>
          <w:lang w:val="en-US"/>
        </w:rPr>
        <w:t xml:space="preserve">eading </w:t>
      </w:r>
      <w:r w:rsidR="00464205">
        <w:rPr>
          <w:rFonts w:ascii="Arial" w:hAnsi="Arial" w:cs="Arial"/>
          <w:lang w:val="en-US"/>
        </w:rPr>
        <w:t>M</w:t>
      </w:r>
      <w:r w:rsidR="00BC005D" w:rsidRPr="00BC005D">
        <w:rPr>
          <w:rFonts w:ascii="Arial" w:hAnsi="Arial" w:cs="Arial"/>
          <w:lang w:val="en-US"/>
        </w:rPr>
        <w:t xml:space="preserve">odifiable </w:t>
      </w:r>
      <w:r w:rsidR="00464205">
        <w:rPr>
          <w:rFonts w:ascii="Arial" w:hAnsi="Arial" w:cs="Arial"/>
          <w:lang w:val="en-US"/>
        </w:rPr>
        <w:t>R</w:t>
      </w:r>
      <w:r w:rsidR="00BC005D" w:rsidRPr="00BC005D">
        <w:rPr>
          <w:rFonts w:ascii="Arial" w:hAnsi="Arial" w:cs="Arial"/>
          <w:lang w:val="en-US"/>
        </w:rPr>
        <w:t xml:space="preserve">isk </w:t>
      </w:r>
      <w:r w:rsidR="00464205">
        <w:rPr>
          <w:rFonts w:ascii="Arial" w:hAnsi="Arial" w:cs="Arial"/>
          <w:lang w:val="en-US"/>
        </w:rPr>
        <w:t>F</w:t>
      </w:r>
      <w:r w:rsidR="00BC005D" w:rsidRPr="00BC005D">
        <w:rPr>
          <w:rFonts w:ascii="Arial" w:hAnsi="Arial" w:cs="Arial"/>
          <w:lang w:val="en-US"/>
        </w:rPr>
        <w:t>actors</w:t>
      </w:r>
    </w:p>
    <w:p w14:paraId="099F58C8" w14:textId="30117D77" w:rsidR="000C39FF" w:rsidRPr="00671249" w:rsidRDefault="0048182F" w:rsidP="00C64842">
      <w:pPr>
        <w:spacing w:line="360" w:lineRule="auto"/>
        <w:jc w:val="center"/>
        <w:rPr>
          <w:rFonts w:ascii="Arial" w:hAnsi="Arial" w:cs="Arial"/>
          <w:color w:val="000000" w:themeColor="text1"/>
          <w:lang w:val="en-US"/>
        </w:rPr>
      </w:pPr>
      <w:r w:rsidRPr="00671249">
        <w:rPr>
          <w:rFonts w:ascii="Arial" w:hAnsi="Arial" w:cs="Arial"/>
          <w:noProof/>
          <w:lang w:eastAsia="pt-PT"/>
        </w:rPr>
        <w:drawing>
          <wp:inline distT="0" distB="0" distL="0" distR="0" wp14:anchorId="2A0719F2" wp14:editId="5C8224F2">
            <wp:extent cx="3933825" cy="2457253"/>
            <wp:effectExtent l="0" t="0" r="0" b="635"/>
            <wp:docPr id="2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970263" cy="2480014"/>
                    </a:xfrm>
                    <a:prstGeom prst="rect">
                      <a:avLst/>
                    </a:prstGeom>
                  </pic:spPr>
                </pic:pic>
              </a:graphicData>
            </a:graphic>
          </wp:inline>
        </w:drawing>
      </w:r>
    </w:p>
    <w:p w14:paraId="15DCEB89" w14:textId="764DC921" w:rsidR="008D5530" w:rsidRPr="00671249" w:rsidRDefault="008D5530" w:rsidP="00C64842">
      <w:pPr>
        <w:spacing w:line="360" w:lineRule="auto"/>
        <w:rPr>
          <w:rFonts w:ascii="Arial" w:hAnsi="Arial" w:cs="Arial"/>
          <w:b/>
          <w:lang w:val="en-US"/>
        </w:rPr>
      </w:pPr>
    </w:p>
    <w:p w14:paraId="363C1565" w14:textId="7BE6EF3C" w:rsidR="00E126A4" w:rsidRDefault="00E126A4" w:rsidP="00531A5D">
      <w:pPr>
        <w:pStyle w:val="Cabealho1"/>
      </w:pPr>
      <w:bookmarkStart w:id="7" w:name="_Toc460518368"/>
    </w:p>
    <w:p w14:paraId="6574CF20" w14:textId="77777777" w:rsidR="00E126A4" w:rsidRPr="00531A5D" w:rsidRDefault="00E126A4" w:rsidP="00531A5D">
      <w:pPr>
        <w:rPr>
          <w:lang w:val="en-US"/>
        </w:rPr>
      </w:pPr>
    </w:p>
    <w:p w14:paraId="1580601A" w14:textId="32064970" w:rsidR="000C39FF" w:rsidRPr="00671249" w:rsidRDefault="00BA0845" w:rsidP="00531A5D">
      <w:pPr>
        <w:pStyle w:val="Cabealho1"/>
      </w:pPr>
      <w:r w:rsidRPr="00671249">
        <w:lastRenderedPageBreak/>
        <w:t>1.</w:t>
      </w:r>
      <w:r w:rsidR="000C39FF" w:rsidRPr="00671249">
        <w:t>6</w:t>
      </w:r>
      <w:r w:rsidR="009E2A0B" w:rsidRPr="00671249">
        <w:t xml:space="preserve"> </w:t>
      </w:r>
      <w:r w:rsidR="00C64842" w:rsidRPr="00671249">
        <w:t xml:space="preserve">– </w:t>
      </w:r>
      <w:r w:rsidR="000C39FF" w:rsidRPr="00671249">
        <w:t>The Role of the Family</w:t>
      </w:r>
      <w:bookmarkEnd w:id="7"/>
    </w:p>
    <w:p w14:paraId="78F37E17" w14:textId="7831789E" w:rsidR="000C39FF" w:rsidRPr="00671249" w:rsidRDefault="000C39FF" w:rsidP="00C64842">
      <w:pPr>
        <w:spacing w:line="360" w:lineRule="auto"/>
        <w:jc w:val="both"/>
        <w:rPr>
          <w:rFonts w:ascii="Arial" w:hAnsi="Arial" w:cs="Arial"/>
          <w:lang w:val="en-US"/>
        </w:rPr>
      </w:pPr>
      <w:r w:rsidRPr="00671249">
        <w:rPr>
          <w:rFonts w:ascii="Arial" w:hAnsi="Arial" w:cs="Arial"/>
          <w:lang w:val="en-US"/>
        </w:rPr>
        <w:t>Family history of specific diseases is based on the consequences of genetic susceptibilities, shared environment and common behaviors. The scope of family history information ranges from knowing a parent or sibling who had a specific disease to very detailed pedigree analyses about disease and age at onset for first, second and even third-degree relatives. In some families, highly penetrate genetic mutations are transmitted through generations, in a high likelihood of disease</w:t>
      </w:r>
      <w:r w:rsidR="00E126A4">
        <w:rPr>
          <w:rFonts w:ascii="Arial" w:hAnsi="Arial" w:cs="Arial"/>
          <w:lang w:val="en-US"/>
        </w:rPr>
        <w:t xml:space="preserve"> [</w:t>
      </w:r>
      <w:r w:rsidR="00256D66">
        <w:rPr>
          <w:rFonts w:ascii="Arial" w:hAnsi="Arial" w:cs="Arial"/>
          <w:lang w:val="en-US"/>
        </w:rPr>
        <w:t>30</w:t>
      </w:r>
      <w:r w:rsidR="00E126A4">
        <w:rPr>
          <w:rFonts w:ascii="Arial" w:hAnsi="Arial" w:cs="Arial"/>
          <w:lang w:val="en-US"/>
        </w:rPr>
        <w:t>]</w:t>
      </w:r>
      <w:r w:rsidRPr="00671249">
        <w:rPr>
          <w:rFonts w:ascii="Arial" w:hAnsi="Arial" w:cs="Arial"/>
          <w:lang w:val="en-US"/>
        </w:rPr>
        <w:t>.</w:t>
      </w:r>
    </w:p>
    <w:p w14:paraId="30391E7C" w14:textId="2FC4320F" w:rsidR="000C39FF" w:rsidRPr="00671249" w:rsidRDefault="000C39FF" w:rsidP="00C64842">
      <w:pPr>
        <w:spacing w:line="360" w:lineRule="auto"/>
        <w:jc w:val="both"/>
        <w:rPr>
          <w:rFonts w:ascii="Arial" w:hAnsi="Arial" w:cs="Arial"/>
          <w:lang w:val="en-US"/>
        </w:rPr>
      </w:pPr>
      <w:r w:rsidRPr="00671249">
        <w:rPr>
          <w:rFonts w:ascii="Arial" w:hAnsi="Arial" w:cs="Arial"/>
          <w:lang w:val="en-US"/>
        </w:rPr>
        <w:t>Family history has been shown to be a risk factor for a majority of chronic diseases of public health significance, like cardiovascular disease, diabetes, several cancers and asthma. Besides this, most early cardiovascular-related events (coronary heart disease, stroke, hypertension and diabetes), in the population, occur in families with a positive family history of cardiovascular disease. Generally, family history of a common chronic disease is associated with relative risks ranging from 2 to 5 times those of the general population. Evidences suggests that family history by itself is most useful for predicting disease when there are multiple family members affected, the relationship among relatives is close and the disease is premature, that is, that occurs in younger ages that would be expected. To summarize, family history information is able to function as public health tool for identifying a large proportion of the population who is at moderate risk for disease</w:t>
      </w:r>
      <w:r w:rsidR="00464205">
        <w:rPr>
          <w:rFonts w:ascii="Arial" w:hAnsi="Arial" w:cs="Arial"/>
          <w:lang w:val="en-US"/>
        </w:rPr>
        <w:t xml:space="preserve"> </w:t>
      </w:r>
      <w:r w:rsidR="00B42F1C">
        <w:rPr>
          <w:rFonts w:ascii="Arial" w:hAnsi="Arial" w:cs="Arial"/>
          <w:lang w:val="en-US"/>
        </w:rPr>
        <w:t>[15</w:t>
      </w:r>
      <w:r w:rsidR="00865AA6">
        <w:rPr>
          <w:rFonts w:ascii="Arial" w:hAnsi="Arial" w:cs="Arial"/>
          <w:lang w:val="en-US"/>
        </w:rPr>
        <w:t>]</w:t>
      </w:r>
      <w:r w:rsidR="00464205">
        <w:rPr>
          <w:rFonts w:ascii="Arial" w:hAnsi="Arial" w:cs="Arial"/>
          <w:lang w:val="en-US"/>
        </w:rPr>
        <w:t>.</w:t>
      </w:r>
    </w:p>
    <w:p w14:paraId="4F626C46" w14:textId="14C12B77" w:rsidR="006845DE" w:rsidRPr="00671249" w:rsidRDefault="000C39FF" w:rsidP="00C64842">
      <w:pPr>
        <w:spacing w:line="360" w:lineRule="auto"/>
        <w:jc w:val="both"/>
        <w:rPr>
          <w:rFonts w:ascii="Arial" w:hAnsi="Arial" w:cs="Arial"/>
          <w:lang w:val="en-US"/>
        </w:rPr>
      </w:pPr>
      <w:r w:rsidRPr="00671249">
        <w:rPr>
          <w:rFonts w:ascii="Arial" w:hAnsi="Arial" w:cs="Arial"/>
          <w:lang w:val="en-US"/>
        </w:rPr>
        <w:t>In order to use family history information as a determinant of an individual’s disease risk, the accuracy of self-reported family history should be ascertained. Studies show that for breast, colorectal and prostate cancer, as well as for cardiovascular diseases, relatives report with a reasonable degree of accuracy on the diseases status of their close family members. The family history of other common chronic diseases, such as type 2 diabetes and ovarian cancer and in less close family members (second-degree relatives) are often reported with a lower degree of accuracy. Cultural variation in how family is conceptualized can also affect the accuracy. For example, in many cultures individuals place greater importance on, and have greater knowledge about, one side of the family. Raising public awareness of the importance of family history of cardiovascular diseases, type 2 diabetes and specific types of cancers (e.g. by mass-media campaigns) is likely to increase the accuracy of self-reporting of family history information</w:t>
      </w:r>
      <w:r w:rsidR="00464205">
        <w:rPr>
          <w:rFonts w:ascii="Arial" w:hAnsi="Arial" w:cs="Arial"/>
          <w:lang w:val="en-US"/>
        </w:rPr>
        <w:t xml:space="preserve"> </w:t>
      </w:r>
      <w:r w:rsidR="00B42F1C">
        <w:rPr>
          <w:rFonts w:ascii="Arial" w:hAnsi="Arial" w:cs="Arial"/>
          <w:lang w:val="en-US"/>
        </w:rPr>
        <w:t>[16</w:t>
      </w:r>
      <w:r w:rsidR="00865AA6">
        <w:rPr>
          <w:rFonts w:ascii="Arial" w:hAnsi="Arial" w:cs="Arial"/>
          <w:lang w:val="en-US"/>
        </w:rPr>
        <w:t>].</w:t>
      </w:r>
    </w:p>
    <w:p w14:paraId="077F7613" w14:textId="152DA7DC" w:rsidR="000C39FF" w:rsidRPr="00671249" w:rsidRDefault="000C39FF" w:rsidP="00C64842">
      <w:pPr>
        <w:spacing w:line="360" w:lineRule="auto"/>
        <w:jc w:val="both"/>
        <w:rPr>
          <w:rFonts w:ascii="Arial" w:hAnsi="Arial" w:cs="Arial"/>
          <w:lang w:val="en-US"/>
        </w:rPr>
      </w:pPr>
      <w:r w:rsidRPr="00671249">
        <w:rPr>
          <w:rFonts w:ascii="Arial" w:hAnsi="Arial" w:cs="Arial"/>
          <w:lang w:val="en-US"/>
        </w:rPr>
        <w:t xml:space="preserve">Patients with chronic diseases are those who less adhere to therapy, which implies a collective effort of the individual involved in treatment, family and the health professionals that are collaborating with their clinic control, often divided into multidisciplinary teams. It is estimated, that in developed countries, only 50% of the chronic patients meet the </w:t>
      </w:r>
      <w:r w:rsidRPr="00671249">
        <w:rPr>
          <w:rFonts w:ascii="Arial" w:hAnsi="Arial" w:cs="Arial"/>
          <w:lang w:val="en-US"/>
        </w:rPr>
        <w:lastRenderedPageBreak/>
        <w:t>agreed treatment with the health professional, which has consequent impacts on the economy, well-being and quality of life of individuals and society</w:t>
      </w:r>
      <w:r w:rsidR="00865AA6">
        <w:rPr>
          <w:rFonts w:ascii="Arial" w:hAnsi="Arial" w:cs="Arial"/>
          <w:lang w:val="en-US"/>
        </w:rPr>
        <w:t xml:space="preserve"> </w:t>
      </w:r>
      <w:r w:rsidR="00B42F1C">
        <w:rPr>
          <w:rFonts w:ascii="Arial" w:hAnsi="Arial" w:cs="Arial"/>
          <w:lang w:val="en-US"/>
        </w:rPr>
        <w:t>[14</w:t>
      </w:r>
      <w:r w:rsidR="00865AA6">
        <w:rPr>
          <w:rFonts w:ascii="Arial" w:hAnsi="Arial" w:cs="Arial"/>
          <w:lang w:val="en-US"/>
        </w:rPr>
        <w:t>]</w:t>
      </w:r>
      <w:r w:rsidRPr="00671249">
        <w:rPr>
          <w:rFonts w:ascii="Arial" w:hAnsi="Arial" w:cs="Arial"/>
          <w:lang w:val="en-US"/>
        </w:rPr>
        <w:t>.</w:t>
      </w:r>
    </w:p>
    <w:p w14:paraId="3FE171B9" w14:textId="51AD28AE" w:rsidR="000C39FF" w:rsidRPr="00671249" w:rsidRDefault="000C39FF" w:rsidP="00C64842">
      <w:pPr>
        <w:spacing w:line="360" w:lineRule="auto"/>
        <w:jc w:val="both"/>
        <w:rPr>
          <w:rFonts w:ascii="Arial" w:hAnsi="Arial" w:cs="Arial"/>
          <w:lang w:val="en-US"/>
        </w:rPr>
      </w:pPr>
      <w:r w:rsidRPr="00671249">
        <w:rPr>
          <w:rFonts w:ascii="Arial" w:hAnsi="Arial" w:cs="Arial"/>
          <w:lang w:val="en-US"/>
        </w:rPr>
        <w:t>The involvement of the family members of a patient with chronic disease is crucial not only for therapeutic adherence but also in the management of the disease. Besides pharmacological treatment, most chronic diseases require a behavioral change towards the adoption of healthier lifestyles in order to successfully achieve its control. At this point, participation of family members is important to guarantee that the patients keep up with the recommendations. Furthermore, relatives may feel motivate to change their own behaviors if they are faced with an increased risk of developing the same chronic disease. This should be seen as an opportunity by health professionals to not only care for the patient who has already been diagnosed with the chronic condition but also to influence the habits of the relatives in a broader approach to chronic disease management</w:t>
      </w:r>
      <w:r w:rsidR="00E126A4">
        <w:rPr>
          <w:rFonts w:ascii="Arial" w:hAnsi="Arial" w:cs="Arial"/>
          <w:lang w:val="en-US"/>
        </w:rPr>
        <w:t xml:space="preserve"> </w:t>
      </w:r>
      <w:r w:rsidR="00B42F1C">
        <w:rPr>
          <w:rFonts w:ascii="Arial" w:hAnsi="Arial" w:cs="Arial"/>
          <w:lang w:val="en-US"/>
        </w:rPr>
        <w:t>[14,15</w:t>
      </w:r>
      <w:r w:rsidR="00E126A4">
        <w:rPr>
          <w:rFonts w:ascii="Arial" w:hAnsi="Arial" w:cs="Arial"/>
          <w:lang w:val="en-US"/>
        </w:rPr>
        <w:t>].</w:t>
      </w:r>
    </w:p>
    <w:p w14:paraId="46D4903C" w14:textId="617FAFA3" w:rsidR="000C39FF" w:rsidRDefault="000C39FF" w:rsidP="00C64842">
      <w:pPr>
        <w:spacing w:line="360" w:lineRule="auto"/>
        <w:jc w:val="both"/>
        <w:rPr>
          <w:rFonts w:ascii="Arial" w:hAnsi="Arial" w:cs="Arial"/>
          <w:lang w:val="en-US"/>
        </w:rPr>
      </w:pPr>
      <w:r w:rsidRPr="00671249">
        <w:rPr>
          <w:rFonts w:ascii="Arial" w:hAnsi="Arial" w:cs="Arial"/>
          <w:lang w:val="en-US"/>
        </w:rPr>
        <w:t>To sum up, detailed family information can be used along with personal risk factors such as weight and smoking status – as a simple, easily applied and cost-effective tool to determine a person´s disease risk. In addition to risk assessment, family history information can also be used to personalize health messages, with may be more effective in motivating people to adopt and maintain a healthy lifestyle that standardized health messages</w:t>
      </w:r>
      <w:r w:rsidR="00865AA6">
        <w:rPr>
          <w:rFonts w:ascii="Arial" w:hAnsi="Arial" w:cs="Arial"/>
          <w:lang w:val="en-US"/>
        </w:rPr>
        <w:t xml:space="preserve"> </w:t>
      </w:r>
      <w:r w:rsidR="00B42F1C">
        <w:rPr>
          <w:rFonts w:ascii="Arial" w:hAnsi="Arial" w:cs="Arial"/>
          <w:lang w:val="en-US"/>
        </w:rPr>
        <w:t>[16</w:t>
      </w:r>
      <w:r w:rsidR="00865AA6">
        <w:rPr>
          <w:rFonts w:ascii="Arial" w:hAnsi="Arial" w:cs="Arial"/>
          <w:lang w:val="en-US"/>
        </w:rPr>
        <w:t>]</w:t>
      </w:r>
      <w:r w:rsidRPr="00671249">
        <w:rPr>
          <w:rFonts w:ascii="Arial" w:hAnsi="Arial" w:cs="Arial"/>
          <w:lang w:val="en-US"/>
        </w:rPr>
        <w:t>.</w:t>
      </w:r>
    </w:p>
    <w:p w14:paraId="2FA6B20B" w14:textId="01019322" w:rsidR="00E126A4" w:rsidRPr="00531A5D" w:rsidRDefault="00464205" w:rsidP="00531A5D">
      <w:pPr>
        <w:jc w:val="center"/>
        <w:rPr>
          <w:lang w:val="en-US"/>
        </w:rPr>
      </w:pPr>
      <w:r w:rsidRPr="00671249">
        <w:rPr>
          <w:rFonts w:ascii="Arial" w:hAnsi="Arial" w:cs="Arial"/>
          <w:b/>
          <w:noProof/>
          <w:u w:val="single"/>
          <w:lang w:eastAsia="pt-PT"/>
        </w:rPr>
        <w:drawing>
          <wp:anchor distT="0" distB="0" distL="114300" distR="114300" simplePos="0" relativeHeight="251661312" behindDoc="1" locked="0" layoutInCell="1" allowOverlap="1" wp14:anchorId="3A742BD0" wp14:editId="3F6C8603">
            <wp:simplePos x="0" y="0"/>
            <wp:positionH relativeFrom="column">
              <wp:posOffset>281305</wp:posOffset>
            </wp:positionH>
            <wp:positionV relativeFrom="paragraph">
              <wp:posOffset>234950</wp:posOffset>
            </wp:positionV>
            <wp:extent cx="4920615" cy="3434080"/>
            <wp:effectExtent l="0" t="0" r="0" b="0"/>
            <wp:wrapTight wrapText="bothSides">
              <wp:wrapPolygon edited="0">
                <wp:start x="0" y="0"/>
                <wp:lineTo x="0" y="21448"/>
                <wp:lineTo x="21491" y="21448"/>
                <wp:lineTo x="21491"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0615"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35C" w:rsidRPr="00531A5D">
        <w:rPr>
          <w:rFonts w:ascii="Arial" w:hAnsi="Arial" w:cs="Arial"/>
          <w:b/>
          <w:lang w:val="en-US"/>
        </w:rPr>
        <w:t xml:space="preserve">Figure </w:t>
      </w:r>
      <w:r>
        <w:rPr>
          <w:rFonts w:ascii="Arial" w:hAnsi="Arial" w:cs="Arial"/>
          <w:b/>
          <w:lang w:val="en-US"/>
        </w:rPr>
        <w:t>11</w:t>
      </w:r>
      <w:r w:rsidR="0091789E">
        <w:rPr>
          <w:rFonts w:ascii="Arial" w:hAnsi="Arial" w:cs="Arial"/>
          <w:lang w:val="en-US"/>
        </w:rPr>
        <w:t>:</w:t>
      </w:r>
      <w:r w:rsidR="00DB235C" w:rsidRPr="00671249">
        <w:rPr>
          <w:rFonts w:ascii="Arial" w:hAnsi="Arial" w:cs="Arial"/>
          <w:lang w:val="en-US"/>
        </w:rPr>
        <w:t xml:space="preserve"> All causes 2013 – DALYS per 100</w:t>
      </w:r>
      <w:r>
        <w:rPr>
          <w:rFonts w:ascii="Arial" w:hAnsi="Arial" w:cs="Arial"/>
          <w:lang w:val="en-US"/>
        </w:rPr>
        <w:t>,</w:t>
      </w:r>
      <w:r w:rsidR="00DB235C" w:rsidRPr="00671249">
        <w:rPr>
          <w:rFonts w:ascii="Arial" w:hAnsi="Arial" w:cs="Arial"/>
          <w:lang w:val="en-US"/>
        </w:rPr>
        <w:t>000</w:t>
      </w:r>
      <w:r>
        <w:rPr>
          <w:rFonts w:ascii="Arial" w:hAnsi="Arial" w:cs="Arial"/>
          <w:lang w:val="en-US"/>
        </w:rPr>
        <w:t>;</w:t>
      </w:r>
      <w:r w:rsidR="00DB235C" w:rsidRPr="00671249">
        <w:rPr>
          <w:rFonts w:ascii="Arial" w:hAnsi="Arial" w:cs="Arial"/>
          <w:lang w:val="en-US"/>
        </w:rPr>
        <w:t xml:space="preserve"> Both sexes, all age</w:t>
      </w:r>
      <w:r w:rsidR="0091789E">
        <w:rPr>
          <w:rFonts w:ascii="Arial" w:hAnsi="Arial" w:cs="Arial"/>
          <w:lang w:val="en-US"/>
        </w:rPr>
        <w:t>s</w:t>
      </w:r>
      <w:bookmarkStart w:id="8" w:name="_Toc460518369"/>
    </w:p>
    <w:p w14:paraId="037F4BD1" w14:textId="347631EE" w:rsidR="000C39FF" w:rsidRPr="00671249" w:rsidRDefault="00464205" w:rsidP="00531A5D">
      <w:pPr>
        <w:pStyle w:val="Cabealho1"/>
      </w:pPr>
      <w:r>
        <w:lastRenderedPageBreak/>
        <w:t xml:space="preserve">1.7 – </w:t>
      </w:r>
      <w:r w:rsidR="00E126A4">
        <w:t>B</w:t>
      </w:r>
      <w:r w:rsidR="000C39FF" w:rsidRPr="00671249">
        <w:t>ibliography</w:t>
      </w:r>
      <w:bookmarkEnd w:id="8"/>
    </w:p>
    <w:p w14:paraId="458C3D5C" w14:textId="3DF5C50C" w:rsidR="000C39FF" w:rsidRPr="00531A5D" w:rsidRDefault="00C76E08" w:rsidP="00531A5D">
      <w:pPr>
        <w:spacing w:after="0" w:line="360" w:lineRule="auto"/>
        <w:jc w:val="both"/>
        <w:rPr>
          <w:rFonts w:ascii="Arial" w:hAnsi="Arial" w:cs="Arial"/>
          <w:lang w:val="en-US"/>
        </w:rPr>
      </w:pPr>
      <w:r>
        <w:rPr>
          <w:rFonts w:ascii="Arial" w:hAnsi="Arial" w:cs="Arial"/>
          <w:lang w:val="en-US"/>
        </w:rPr>
        <w:t>[1]-</w:t>
      </w:r>
      <w:r w:rsidR="000C39FF" w:rsidRPr="00531A5D">
        <w:rPr>
          <w:rFonts w:ascii="Arial" w:hAnsi="Arial" w:cs="Arial"/>
          <w:lang w:val="en-US"/>
        </w:rPr>
        <w:t>Global Epidemiology of Chronic Diseases: The Epidemiology Transition; 13</w:t>
      </w:r>
      <w:r w:rsidR="000C39FF" w:rsidRPr="00531A5D">
        <w:rPr>
          <w:rFonts w:ascii="Arial" w:hAnsi="Arial" w:cs="Arial"/>
          <w:vertAlign w:val="superscript"/>
          <w:lang w:val="en-US"/>
        </w:rPr>
        <w:t>th</w:t>
      </w:r>
      <w:r w:rsidR="000C39FF" w:rsidRPr="00531A5D">
        <w:rPr>
          <w:rFonts w:ascii="Arial" w:hAnsi="Arial" w:cs="Arial"/>
          <w:lang w:val="en-US"/>
        </w:rPr>
        <w:t>April 2012; samples. Jbpub.com; Chapter 1;</w:t>
      </w:r>
    </w:p>
    <w:p w14:paraId="301AC13F" w14:textId="50FDA88F" w:rsidR="000C39FF" w:rsidRPr="00531A5D" w:rsidRDefault="00C76E08" w:rsidP="00531A5D">
      <w:pPr>
        <w:spacing w:after="0" w:line="360" w:lineRule="auto"/>
        <w:jc w:val="both"/>
        <w:rPr>
          <w:rFonts w:ascii="Arial" w:hAnsi="Arial" w:cs="Arial"/>
          <w:lang w:val="en-US"/>
        </w:rPr>
      </w:pPr>
      <w:r w:rsidRPr="00531A5D">
        <w:rPr>
          <w:rFonts w:ascii="Arial" w:hAnsi="Arial" w:cs="Arial"/>
          <w:lang w:val="en-US"/>
        </w:rPr>
        <w:t>[2]-</w:t>
      </w:r>
      <w:hyperlink r:id="rId21" w:history="1">
        <w:r w:rsidR="000C39FF" w:rsidRPr="00C76E08">
          <w:rPr>
            <w:rStyle w:val="Hiperligao"/>
            <w:rFonts w:ascii="Arial" w:hAnsi="Arial" w:cs="Arial"/>
            <w:lang w:val="en-US"/>
          </w:rPr>
          <w:t>www.who.int</w:t>
        </w:r>
      </w:hyperlink>
      <w:r w:rsidR="000C39FF" w:rsidRPr="00531A5D">
        <w:rPr>
          <w:rFonts w:ascii="Arial" w:hAnsi="Arial" w:cs="Arial"/>
          <w:lang w:val="en-US"/>
        </w:rPr>
        <w:t>; Chapter 1- Burden: mortali</w:t>
      </w:r>
      <w:r w:rsidR="00E30A1B" w:rsidRPr="00531A5D">
        <w:rPr>
          <w:rFonts w:ascii="Arial" w:hAnsi="Arial" w:cs="Arial"/>
          <w:lang w:val="en-US"/>
        </w:rPr>
        <w:t>ty, morbidity and risk factors;</w:t>
      </w:r>
    </w:p>
    <w:p w14:paraId="0D746B07" w14:textId="5281AC70" w:rsidR="000C39FF" w:rsidRPr="00531A5D" w:rsidRDefault="00C76E08" w:rsidP="00531A5D">
      <w:pPr>
        <w:spacing w:after="0" w:line="360" w:lineRule="auto"/>
        <w:jc w:val="both"/>
        <w:rPr>
          <w:rFonts w:ascii="Arial" w:hAnsi="Arial" w:cs="Arial"/>
          <w:lang w:val="en-US"/>
        </w:rPr>
      </w:pPr>
      <w:r>
        <w:rPr>
          <w:rFonts w:ascii="Arial" w:hAnsi="Arial" w:cs="Arial"/>
          <w:lang w:val="en-US"/>
        </w:rPr>
        <w:t>[3]-</w:t>
      </w:r>
      <w:proofErr w:type="spellStart"/>
      <w:r w:rsidR="000C39FF" w:rsidRPr="00531A5D">
        <w:rPr>
          <w:rFonts w:ascii="Arial" w:hAnsi="Arial" w:cs="Arial"/>
          <w:lang w:val="en-US"/>
        </w:rPr>
        <w:t>Mckeown</w:t>
      </w:r>
      <w:proofErr w:type="spellEnd"/>
      <w:r w:rsidR="000C39FF" w:rsidRPr="00531A5D">
        <w:rPr>
          <w:rFonts w:ascii="Arial" w:hAnsi="Arial" w:cs="Arial"/>
          <w:lang w:val="en-US"/>
        </w:rPr>
        <w:t>, Robert E.; The Epidemiologic Transition: Changing Patterns of Mortality and Population Dynamics; 2009; 3(1 Suppl.); Am J. Lifestyle Med.;</w:t>
      </w:r>
    </w:p>
    <w:p w14:paraId="463A968D" w14:textId="3C38B3AA" w:rsidR="000C39FF" w:rsidRPr="00531A5D" w:rsidRDefault="00C76E08" w:rsidP="00531A5D">
      <w:pPr>
        <w:spacing w:after="0" w:line="360" w:lineRule="auto"/>
        <w:jc w:val="both"/>
        <w:rPr>
          <w:rFonts w:ascii="Arial" w:hAnsi="Arial" w:cs="Arial"/>
          <w:lang w:val="en-US"/>
        </w:rPr>
      </w:pPr>
      <w:r>
        <w:rPr>
          <w:rFonts w:ascii="Arial" w:hAnsi="Arial" w:cs="Arial"/>
          <w:lang w:val="en-US"/>
        </w:rPr>
        <w:t>[4]-</w:t>
      </w:r>
      <w:r w:rsidR="000C39FF" w:rsidRPr="00531A5D">
        <w:rPr>
          <w:rFonts w:ascii="Arial" w:hAnsi="Arial" w:cs="Arial"/>
          <w:lang w:val="en-US"/>
        </w:rPr>
        <w:t xml:space="preserve">Oni, </w:t>
      </w:r>
      <w:proofErr w:type="spellStart"/>
      <w:r w:rsidR="000C39FF" w:rsidRPr="00531A5D">
        <w:rPr>
          <w:rFonts w:ascii="Arial" w:hAnsi="Arial" w:cs="Arial"/>
          <w:lang w:val="en-US"/>
        </w:rPr>
        <w:t>Tolu</w:t>
      </w:r>
      <w:proofErr w:type="spellEnd"/>
      <w:r w:rsidR="000C39FF" w:rsidRPr="00531A5D">
        <w:rPr>
          <w:rFonts w:ascii="Arial" w:hAnsi="Arial" w:cs="Arial"/>
          <w:lang w:val="en-US"/>
        </w:rPr>
        <w:t xml:space="preserve">; Unwin, Nigel; Why the communicable/non-communicable disease dichotomy is problematic for public health control strategies: implications for </w:t>
      </w:r>
      <w:proofErr w:type="spellStart"/>
      <w:r w:rsidR="000C39FF" w:rsidRPr="00531A5D">
        <w:rPr>
          <w:rFonts w:ascii="Arial" w:hAnsi="Arial" w:cs="Arial"/>
          <w:lang w:val="en-US"/>
        </w:rPr>
        <w:t>multimorbidity</w:t>
      </w:r>
      <w:proofErr w:type="spellEnd"/>
      <w:r w:rsidR="000C39FF" w:rsidRPr="00531A5D">
        <w:rPr>
          <w:rFonts w:ascii="Arial" w:hAnsi="Arial" w:cs="Arial"/>
          <w:lang w:val="en-US"/>
        </w:rPr>
        <w:t xml:space="preserve"> for health systems in an era of health transiti</w:t>
      </w:r>
      <w:r w:rsidR="00E30A1B" w:rsidRPr="00531A5D">
        <w:rPr>
          <w:rFonts w:ascii="Arial" w:hAnsi="Arial" w:cs="Arial"/>
          <w:lang w:val="en-US"/>
        </w:rPr>
        <w:t>on; 2015; International Health;</w:t>
      </w:r>
    </w:p>
    <w:p w14:paraId="50AE831A" w14:textId="7A9DF13D" w:rsidR="000C39FF" w:rsidRPr="00531A5D" w:rsidRDefault="00C76E08" w:rsidP="00531A5D">
      <w:pPr>
        <w:spacing w:after="0" w:line="360" w:lineRule="auto"/>
        <w:jc w:val="both"/>
        <w:rPr>
          <w:rFonts w:ascii="Arial" w:hAnsi="Arial" w:cs="Arial"/>
          <w:lang w:val="en-US"/>
        </w:rPr>
      </w:pPr>
      <w:r>
        <w:rPr>
          <w:rFonts w:ascii="Arial" w:hAnsi="Arial" w:cs="Arial"/>
          <w:lang w:val="en-US"/>
        </w:rPr>
        <w:t>[5]-</w:t>
      </w:r>
      <w:r w:rsidR="000C39FF" w:rsidRPr="00531A5D">
        <w:rPr>
          <w:rFonts w:ascii="Arial" w:hAnsi="Arial" w:cs="Arial"/>
          <w:lang w:val="en-US"/>
        </w:rPr>
        <w:t>Pereira et al.; Changing patterns of cardiovascular diseases and cancer mortality in Portugal, 1980-2010; 201</w:t>
      </w:r>
      <w:r w:rsidR="00E30A1B" w:rsidRPr="00531A5D">
        <w:rPr>
          <w:rFonts w:ascii="Arial" w:hAnsi="Arial" w:cs="Arial"/>
          <w:lang w:val="en-US"/>
        </w:rPr>
        <w:t>2; BMC Public Health; 12: 1126;</w:t>
      </w:r>
    </w:p>
    <w:p w14:paraId="51E85B27" w14:textId="6397E448" w:rsidR="000C39FF" w:rsidRPr="00531A5D" w:rsidRDefault="00C76E08" w:rsidP="00531A5D">
      <w:pPr>
        <w:spacing w:after="0" w:line="360" w:lineRule="auto"/>
        <w:jc w:val="both"/>
        <w:rPr>
          <w:rFonts w:ascii="Arial" w:hAnsi="Arial" w:cs="Arial"/>
          <w:lang w:val="en-US"/>
        </w:rPr>
      </w:pPr>
      <w:r w:rsidRPr="00531A5D">
        <w:rPr>
          <w:rFonts w:ascii="Arial" w:hAnsi="Arial" w:cs="Arial"/>
          <w:lang w:val="en-US"/>
        </w:rPr>
        <w:t>[6]-</w:t>
      </w:r>
      <w:hyperlink r:id="rId22" w:history="1">
        <w:r w:rsidR="000C39FF" w:rsidRPr="00C76E08">
          <w:rPr>
            <w:rStyle w:val="Hiperligao"/>
            <w:rFonts w:ascii="Arial" w:hAnsi="Arial" w:cs="Arial"/>
            <w:lang w:val="en-US"/>
          </w:rPr>
          <w:t>www.ine.pt</w:t>
        </w:r>
      </w:hyperlink>
      <w:r w:rsidR="000C39FF" w:rsidRPr="00C76E08">
        <w:rPr>
          <w:rStyle w:val="CitaoHTML"/>
          <w:rFonts w:ascii="Arial" w:hAnsi="Arial" w:cs="Arial"/>
          <w:color w:val="000000" w:themeColor="text1"/>
          <w:lang w:val="en-US"/>
        </w:rPr>
        <w:t xml:space="preserve"> Statistics Portugal 2016; World Health Day – 7</w:t>
      </w:r>
      <w:r w:rsidR="000C39FF" w:rsidRPr="00C76E08">
        <w:rPr>
          <w:rStyle w:val="CitaoHTML"/>
          <w:rFonts w:ascii="Arial" w:hAnsi="Arial" w:cs="Arial"/>
          <w:i w:val="0"/>
          <w:color w:val="000000" w:themeColor="text1"/>
          <w:vertAlign w:val="superscript"/>
          <w:lang w:val="en-US"/>
        </w:rPr>
        <w:t>th</w:t>
      </w:r>
      <w:r w:rsidR="000C39FF" w:rsidRPr="00C76E08">
        <w:rPr>
          <w:rStyle w:val="CitaoHTML"/>
          <w:rFonts w:ascii="Arial" w:hAnsi="Arial" w:cs="Arial"/>
          <w:color w:val="000000" w:themeColor="text1"/>
          <w:lang w:val="en-US"/>
        </w:rPr>
        <w:t xml:space="preserve"> April;</w:t>
      </w:r>
    </w:p>
    <w:p w14:paraId="59FDD7C9" w14:textId="0763AE8B" w:rsidR="000C39FF" w:rsidRPr="00531A5D" w:rsidRDefault="00C76E08" w:rsidP="00531A5D">
      <w:pPr>
        <w:spacing w:after="0" w:line="360" w:lineRule="auto"/>
        <w:jc w:val="both"/>
        <w:rPr>
          <w:rFonts w:ascii="Arial" w:hAnsi="Arial" w:cs="Arial"/>
          <w:lang w:val="en-US"/>
        </w:rPr>
      </w:pPr>
      <w:r>
        <w:rPr>
          <w:rFonts w:ascii="Arial" w:hAnsi="Arial" w:cs="Arial"/>
          <w:lang w:val="en-US"/>
        </w:rPr>
        <w:t>[7]-</w:t>
      </w:r>
      <w:r w:rsidR="000C39FF" w:rsidRPr="00531A5D">
        <w:rPr>
          <w:rFonts w:ascii="Arial" w:hAnsi="Arial" w:cs="Arial"/>
          <w:lang w:val="en-US"/>
        </w:rPr>
        <w:t>Co-occurrence of Leading Lifestyle –Related Chronic Conditions Among Adults in the United States, 2002-2009, April 25 2013;</w:t>
      </w:r>
    </w:p>
    <w:p w14:paraId="7A4C1415" w14:textId="25E8F165" w:rsidR="000C39FF" w:rsidRPr="00531A5D" w:rsidRDefault="00C76E08" w:rsidP="00531A5D">
      <w:pPr>
        <w:spacing w:after="0" w:line="360" w:lineRule="auto"/>
        <w:jc w:val="both"/>
        <w:rPr>
          <w:rFonts w:ascii="Arial" w:hAnsi="Arial" w:cs="Arial"/>
          <w:lang w:val="en-US"/>
        </w:rPr>
      </w:pPr>
      <w:r>
        <w:rPr>
          <w:rFonts w:ascii="Arial" w:hAnsi="Arial" w:cs="Arial"/>
          <w:lang w:val="en-US"/>
        </w:rPr>
        <w:t>[8]-</w:t>
      </w:r>
      <w:r w:rsidR="000C39FF" w:rsidRPr="00531A5D">
        <w:rPr>
          <w:rFonts w:ascii="Arial" w:hAnsi="Arial" w:cs="Arial"/>
          <w:lang w:val="en-US"/>
        </w:rPr>
        <w:t xml:space="preserve">Prevalence of risk/health behavior among members of private health insurance plans: results from the 2008 national telephone survey </w:t>
      </w:r>
      <w:proofErr w:type="spellStart"/>
      <w:r w:rsidR="000C39FF" w:rsidRPr="00531A5D">
        <w:rPr>
          <w:rFonts w:ascii="Arial" w:hAnsi="Arial" w:cs="Arial"/>
          <w:lang w:val="en-US"/>
        </w:rPr>
        <w:t>Vigitel</w:t>
      </w:r>
      <w:proofErr w:type="spellEnd"/>
      <w:r w:rsidR="000C39FF" w:rsidRPr="00531A5D">
        <w:rPr>
          <w:rFonts w:ascii="Arial" w:hAnsi="Arial" w:cs="Arial"/>
          <w:lang w:val="en-US"/>
        </w:rPr>
        <w:t>, Brazil;</w:t>
      </w:r>
    </w:p>
    <w:p w14:paraId="53AB5034" w14:textId="5AA50579" w:rsidR="000C39FF" w:rsidRPr="00531A5D" w:rsidRDefault="00C76E08" w:rsidP="00531A5D">
      <w:pPr>
        <w:spacing w:after="0" w:line="360" w:lineRule="auto"/>
        <w:jc w:val="both"/>
        <w:rPr>
          <w:rFonts w:ascii="Arial" w:hAnsi="Arial" w:cs="Arial"/>
          <w:lang w:val="en-US"/>
        </w:rPr>
      </w:pPr>
      <w:r>
        <w:rPr>
          <w:rFonts w:ascii="Arial" w:hAnsi="Arial" w:cs="Arial"/>
          <w:lang w:val="en-US"/>
        </w:rPr>
        <w:t>[9]-</w:t>
      </w:r>
      <w:r w:rsidR="000C39FF" w:rsidRPr="00531A5D">
        <w:rPr>
          <w:rFonts w:ascii="Arial" w:hAnsi="Arial" w:cs="Arial"/>
          <w:lang w:val="en-US"/>
        </w:rPr>
        <w:t>Nutrition, lifestyle, obesity and chronic disease; 2011; United Nations; New York;</w:t>
      </w:r>
    </w:p>
    <w:p w14:paraId="6E30CE5A" w14:textId="2AE9D8F4" w:rsidR="000C39FF" w:rsidRPr="00531A5D" w:rsidRDefault="000C39FF" w:rsidP="00531A5D">
      <w:pPr>
        <w:spacing w:after="0" w:line="360" w:lineRule="auto"/>
        <w:jc w:val="both"/>
        <w:rPr>
          <w:rFonts w:ascii="Arial" w:hAnsi="Arial" w:cs="Arial"/>
          <w:lang w:val="en-US"/>
        </w:rPr>
      </w:pPr>
      <w:r w:rsidRPr="00531A5D">
        <w:rPr>
          <w:rFonts w:ascii="Arial" w:hAnsi="Arial" w:cs="Arial"/>
          <w:lang w:val="en-US"/>
        </w:rPr>
        <w:t xml:space="preserve">Larry </w:t>
      </w:r>
      <w:proofErr w:type="spellStart"/>
      <w:r w:rsidRPr="00531A5D">
        <w:rPr>
          <w:rFonts w:ascii="Arial" w:hAnsi="Arial" w:cs="Arial"/>
          <w:lang w:val="en-US"/>
        </w:rPr>
        <w:t>Durstine</w:t>
      </w:r>
      <w:proofErr w:type="spellEnd"/>
      <w:r w:rsidRPr="00531A5D">
        <w:rPr>
          <w:rFonts w:ascii="Arial" w:hAnsi="Arial" w:cs="Arial"/>
          <w:lang w:val="en-US"/>
        </w:rPr>
        <w:t xml:space="preserve"> J.; Gordon, Benjamin; Wang, </w:t>
      </w:r>
      <w:proofErr w:type="spellStart"/>
      <w:r w:rsidRPr="00531A5D">
        <w:rPr>
          <w:rFonts w:ascii="Arial" w:hAnsi="Arial" w:cs="Arial"/>
          <w:lang w:val="en-US"/>
        </w:rPr>
        <w:t>Zhenghen</w:t>
      </w:r>
      <w:proofErr w:type="spellEnd"/>
      <w:r w:rsidRPr="00531A5D">
        <w:rPr>
          <w:rFonts w:ascii="Arial" w:hAnsi="Arial" w:cs="Arial"/>
          <w:lang w:val="en-US"/>
        </w:rPr>
        <w:t xml:space="preserve">; Luo, </w:t>
      </w:r>
      <w:proofErr w:type="spellStart"/>
      <w:r w:rsidRPr="00531A5D">
        <w:rPr>
          <w:rFonts w:ascii="Arial" w:hAnsi="Arial" w:cs="Arial"/>
          <w:lang w:val="en-US"/>
        </w:rPr>
        <w:t>Xijuan</w:t>
      </w:r>
      <w:proofErr w:type="spellEnd"/>
      <w:r w:rsidRPr="00531A5D">
        <w:rPr>
          <w:rFonts w:ascii="Arial" w:hAnsi="Arial" w:cs="Arial"/>
          <w:lang w:val="en-US"/>
        </w:rPr>
        <w:t>; Chronic disease and the link to physical activity; Journal of sport an</w:t>
      </w:r>
      <w:r w:rsidR="00E30A1B" w:rsidRPr="00531A5D">
        <w:rPr>
          <w:rFonts w:ascii="Arial" w:hAnsi="Arial" w:cs="Arial"/>
          <w:lang w:val="en-US"/>
        </w:rPr>
        <w:t>d Health Science 2 (2013) 3-11;</w:t>
      </w:r>
    </w:p>
    <w:p w14:paraId="61694F60" w14:textId="0932EE22" w:rsidR="000C39FF" w:rsidRPr="00531A5D" w:rsidRDefault="00C76E08" w:rsidP="00531A5D">
      <w:pPr>
        <w:spacing w:after="0" w:line="360" w:lineRule="auto"/>
        <w:jc w:val="both"/>
        <w:rPr>
          <w:rFonts w:ascii="Arial" w:hAnsi="Arial" w:cs="Arial"/>
        </w:rPr>
      </w:pPr>
      <w:r w:rsidRPr="00531A5D">
        <w:rPr>
          <w:rFonts w:ascii="Arial" w:hAnsi="Arial" w:cs="Arial"/>
        </w:rPr>
        <w:t>[</w:t>
      </w:r>
      <w:proofErr w:type="gramStart"/>
      <w:r w:rsidRPr="00531A5D">
        <w:rPr>
          <w:rFonts w:ascii="Arial" w:hAnsi="Arial" w:cs="Arial"/>
        </w:rPr>
        <w:t>10]-</w:t>
      </w:r>
      <w:proofErr w:type="gramEnd"/>
      <w:r w:rsidR="000C39FF" w:rsidRPr="00531A5D">
        <w:rPr>
          <w:rFonts w:ascii="Arial" w:hAnsi="Arial" w:cs="Arial"/>
        </w:rPr>
        <w:t>DGS- Programa Nacional de Intervenção Integrada sobre Determinantes da Saúde relacionados com os Estilos de Vida; 2003;</w:t>
      </w:r>
    </w:p>
    <w:p w14:paraId="2016F94F" w14:textId="01E6407C" w:rsidR="000C39FF" w:rsidRPr="00531A5D" w:rsidRDefault="00C76E08" w:rsidP="00531A5D">
      <w:pPr>
        <w:spacing w:after="0" w:line="360" w:lineRule="auto"/>
        <w:jc w:val="both"/>
        <w:rPr>
          <w:rFonts w:ascii="Arial" w:hAnsi="Arial" w:cs="Arial"/>
        </w:rPr>
      </w:pPr>
      <w:r w:rsidRPr="00531A5D">
        <w:rPr>
          <w:rFonts w:ascii="Arial" w:hAnsi="Arial" w:cs="Arial"/>
        </w:rPr>
        <w:t>[</w:t>
      </w:r>
      <w:proofErr w:type="gramStart"/>
      <w:r w:rsidR="004B29A6" w:rsidRPr="001668F8">
        <w:rPr>
          <w:rFonts w:ascii="Arial" w:hAnsi="Arial" w:cs="Arial"/>
        </w:rPr>
        <w:t>11]-</w:t>
      </w:r>
      <w:proofErr w:type="gramEnd"/>
      <w:r w:rsidR="000C39FF" w:rsidRPr="00531A5D">
        <w:rPr>
          <w:rFonts w:ascii="Arial" w:hAnsi="Arial" w:cs="Arial"/>
        </w:rPr>
        <w:t xml:space="preserve">Goulart, </w:t>
      </w:r>
      <w:proofErr w:type="spellStart"/>
      <w:r w:rsidR="000C39FF" w:rsidRPr="00531A5D">
        <w:rPr>
          <w:rFonts w:ascii="Arial" w:hAnsi="Arial" w:cs="Arial"/>
        </w:rPr>
        <w:t>Flavio</w:t>
      </w:r>
      <w:proofErr w:type="spellEnd"/>
      <w:r w:rsidR="000C39FF" w:rsidRPr="00531A5D">
        <w:rPr>
          <w:rFonts w:ascii="Arial" w:hAnsi="Arial" w:cs="Arial"/>
        </w:rPr>
        <w:t>; Doenças crónicas não transmissíveis: estratégias de controlo e desafios para os Sistemas de Saúde; 2011; Brasília; Brasil;</w:t>
      </w:r>
    </w:p>
    <w:p w14:paraId="2C67009A" w14:textId="0004780C" w:rsidR="000C39FF" w:rsidRPr="00531A5D" w:rsidRDefault="00C76E08" w:rsidP="00531A5D">
      <w:pPr>
        <w:spacing w:after="0" w:line="360" w:lineRule="auto"/>
        <w:jc w:val="both"/>
        <w:rPr>
          <w:rFonts w:ascii="Arial" w:hAnsi="Arial" w:cs="Arial"/>
          <w:lang w:val="en-US"/>
        </w:rPr>
      </w:pPr>
      <w:r>
        <w:rPr>
          <w:rFonts w:ascii="Arial" w:hAnsi="Arial" w:cs="Arial"/>
          <w:lang w:val="en-US"/>
        </w:rPr>
        <w:t>[12]-</w:t>
      </w:r>
      <w:proofErr w:type="spellStart"/>
      <w:r w:rsidR="000C39FF" w:rsidRPr="00531A5D">
        <w:rPr>
          <w:rFonts w:ascii="Arial" w:hAnsi="Arial" w:cs="Arial"/>
          <w:lang w:val="en-US"/>
        </w:rPr>
        <w:t>Busse</w:t>
      </w:r>
      <w:proofErr w:type="spellEnd"/>
      <w:r w:rsidR="000C39FF" w:rsidRPr="00531A5D">
        <w:rPr>
          <w:rFonts w:ascii="Arial" w:hAnsi="Arial" w:cs="Arial"/>
          <w:lang w:val="en-US"/>
        </w:rPr>
        <w:t xml:space="preserve">, </w:t>
      </w:r>
      <w:proofErr w:type="spellStart"/>
      <w:r w:rsidR="000C39FF" w:rsidRPr="00531A5D">
        <w:rPr>
          <w:rFonts w:ascii="Arial" w:hAnsi="Arial" w:cs="Arial"/>
          <w:lang w:val="en-US"/>
        </w:rPr>
        <w:t>Reinhard</w:t>
      </w:r>
      <w:proofErr w:type="spellEnd"/>
      <w:r w:rsidR="000C39FF" w:rsidRPr="00531A5D">
        <w:rPr>
          <w:rFonts w:ascii="Arial" w:hAnsi="Arial" w:cs="Arial"/>
          <w:lang w:val="en-US"/>
        </w:rPr>
        <w:t xml:space="preserve">; </w:t>
      </w:r>
      <w:proofErr w:type="spellStart"/>
      <w:r w:rsidR="000C39FF" w:rsidRPr="00531A5D">
        <w:rPr>
          <w:rFonts w:ascii="Arial" w:hAnsi="Arial" w:cs="Arial"/>
          <w:lang w:val="en-US"/>
        </w:rPr>
        <w:t>Blûmel</w:t>
      </w:r>
      <w:proofErr w:type="spellEnd"/>
      <w:r w:rsidR="000C39FF" w:rsidRPr="00531A5D">
        <w:rPr>
          <w:rFonts w:ascii="Arial" w:hAnsi="Arial" w:cs="Arial"/>
          <w:lang w:val="en-US"/>
        </w:rPr>
        <w:t xml:space="preserve">, </w:t>
      </w:r>
      <w:proofErr w:type="spellStart"/>
      <w:r w:rsidR="000C39FF" w:rsidRPr="00531A5D">
        <w:rPr>
          <w:rFonts w:ascii="Arial" w:hAnsi="Arial" w:cs="Arial"/>
          <w:lang w:val="en-US"/>
        </w:rPr>
        <w:t>Mirian</w:t>
      </w:r>
      <w:proofErr w:type="spellEnd"/>
      <w:r w:rsidR="000C39FF" w:rsidRPr="00531A5D">
        <w:rPr>
          <w:rFonts w:ascii="Arial" w:hAnsi="Arial" w:cs="Arial"/>
          <w:lang w:val="en-US"/>
        </w:rPr>
        <w:t xml:space="preserve">; </w:t>
      </w:r>
      <w:proofErr w:type="spellStart"/>
      <w:r w:rsidR="000C39FF" w:rsidRPr="00531A5D">
        <w:rPr>
          <w:rFonts w:ascii="Arial" w:hAnsi="Arial" w:cs="Arial"/>
          <w:lang w:val="en-US"/>
        </w:rPr>
        <w:t>Scheller</w:t>
      </w:r>
      <w:proofErr w:type="spellEnd"/>
      <w:r w:rsidR="000C39FF" w:rsidRPr="00531A5D">
        <w:rPr>
          <w:rFonts w:ascii="Arial" w:hAnsi="Arial" w:cs="Arial"/>
          <w:lang w:val="en-US"/>
        </w:rPr>
        <w:t xml:space="preserve"> –</w:t>
      </w:r>
      <w:proofErr w:type="spellStart"/>
      <w:r w:rsidR="000C39FF" w:rsidRPr="00531A5D">
        <w:rPr>
          <w:rFonts w:ascii="Arial" w:hAnsi="Arial" w:cs="Arial"/>
          <w:lang w:val="en-US"/>
        </w:rPr>
        <w:t>Kreinsen</w:t>
      </w:r>
      <w:proofErr w:type="spellEnd"/>
      <w:r w:rsidR="000C39FF" w:rsidRPr="00531A5D">
        <w:rPr>
          <w:rFonts w:ascii="Arial" w:hAnsi="Arial" w:cs="Arial"/>
          <w:lang w:val="en-US"/>
        </w:rPr>
        <w:t xml:space="preserve">, David; </w:t>
      </w:r>
      <w:proofErr w:type="spellStart"/>
      <w:r w:rsidR="000C39FF" w:rsidRPr="00531A5D">
        <w:rPr>
          <w:rFonts w:ascii="Arial" w:hAnsi="Arial" w:cs="Arial"/>
          <w:lang w:val="en-US"/>
        </w:rPr>
        <w:t>Zentner</w:t>
      </w:r>
      <w:proofErr w:type="spellEnd"/>
      <w:r w:rsidR="000C39FF" w:rsidRPr="00531A5D">
        <w:rPr>
          <w:rFonts w:ascii="Arial" w:hAnsi="Arial" w:cs="Arial"/>
          <w:lang w:val="en-US"/>
        </w:rPr>
        <w:t>, Annette; Tacking chronic disease in Europe: strategies, interventions and challenges; 2010; Observatory Studies Series nº20;</w:t>
      </w:r>
    </w:p>
    <w:p w14:paraId="068ED091" w14:textId="4E553778" w:rsidR="000C39FF" w:rsidRPr="00531A5D" w:rsidRDefault="00C76E08" w:rsidP="00531A5D">
      <w:pPr>
        <w:spacing w:after="0" w:line="360" w:lineRule="auto"/>
        <w:jc w:val="both"/>
        <w:rPr>
          <w:rFonts w:ascii="Arial" w:hAnsi="Arial" w:cs="Arial"/>
          <w:lang w:val="en-US"/>
        </w:rPr>
      </w:pPr>
      <w:r>
        <w:rPr>
          <w:rFonts w:ascii="Arial" w:hAnsi="Arial" w:cs="Arial"/>
          <w:lang w:val="en-US"/>
        </w:rPr>
        <w:t>[13]-</w:t>
      </w:r>
      <w:r w:rsidR="000C39FF" w:rsidRPr="00531A5D">
        <w:rPr>
          <w:rFonts w:ascii="Arial" w:hAnsi="Arial" w:cs="Arial"/>
          <w:lang w:val="en-US"/>
        </w:rPr>
        <w:t>Europeans of retirement age: chronic diseases and economic activity; December 2012; Dutch National Institute for Public Health and the Environment (RIVM);</w:t>
      </w:r>
    </w:p>
    <w:p w14:paraId="2FE3FC21" w14:textId="33281631" w:rsidR="000C39FF" w:rsidRPr="00531A5D" w:rsidRDefault="00C76E08" w:rsidP="00531A5D">
      <w:pPr>
        <w:spacing w:after="0" w:line="360" w:lineRule="auto"/>
        <w:jc w:val="both"/>
        <w:rPr>
          <w:rFonts w:ascii="Arial" w:hAnsi="Arial" w:cs="Arial"/>
          <w:lang w:val="en-US"/>
        </w:rPr>
      </w:pPr>
      <w:r>
        <w:rPr>
          <w:rFonts w:ascii="Arial" w:hAnsi="Arial" w:cs="Arial"/>
          <w:lang w:val="en-US"/>
        </w:rPr>
        <w:t>[14]-</w:t>
      </w:r>
      <w:r w:rsidR="000C39FF" w:rsidRPr="00531A5D">
        <w:rPr>
          <w:rFonts w:ascii="Arial" w:hAnsi="Arial" w:cs="Arial"/>
          <w:lang w:val="en-US"/>
        </w:rPr>
        <w:t xml:space="preserve">S. Acheson Louise; Wang, Catherine et al. Family History and Perceptions about risk and prevention for chronic diseases in primary care: A report from the family </w:t>
      </w:r>
      <w:proofErr w:type="spellStart"/>
      <w:r w:rsidR="000C39FF" w:rsidRPr="00531A5D">
        <w:rPr>
          <w:rFonts w:ascii="Arial" w:hAnsi="Arial" w:cs="Arial"/>
          <w:lang w:val="en-US"/>
        </w:rPr>
        <w:t>healthware</w:t>
      </w:r>
      <w:proofErr w:type="spellEnd"/>
      <w:r w:rsidR="000C39FF" w:rsidRPr="00531A5D">
        <w:rPr>
          <w:rFonts w:ascii="Arial" w:hAnsi="Arial" w:cs="Arial"/>
          <w:lang w:val="en-US"/>
        </w:rPr>
        <w:t>; Impact Trial; 2010; G</w:t>
      </w:r>
      <w:r w:rsidR="00E30A1B" w:rsidRPr="00531A5D">
        <w:rPr>
          <w:rFonts w:ascii="Arial" w:hAnsi="Arial" w:cs="Arial"/>
          <w:lang w:val="en-US"/>
        </w:rPr>
        <w:t>enetics in Medicine; Vo12; No4;</w:t>
      </w:r>
    </w:p>
    <w:p w14:paraId="584C5355" w14:textId="64EDD459" w:rsidR="000C39FF" w:rsidRPr="00531A5D" w:rsidRDefault="00C76E08" w:rsidP="00531A5D">
      <w:pPr>
        <w:spacing w:after="0" w:line="360" w:lineRule="auto"/>
        <w:jc w:val="both"/>
        <w:rPr>
          <w:rFonts w:ascii="Arial" w:hAnsi="Arial" w:cs="Arial"/>
          <w:lang w:val="en-US"/>
        </w:rPr>
      </w:pPr>
      <w:r>
        <w:rPr>
          <w:rFonts w:ascii="Arial" w:hAnsi="Arial" w:cs="Arial"/>
          <w:lang w:val="en-US"/>
        </w:rPr>
        <w:t>[15]-</w:t>
      </w:r>
      <w:proofErr w:type="spellStart"/>
      <w:r w:rsidR="000C39FF" w:rsidRPr="00531A5D">
        <w:rPr>
          <w:rFonts w:ascii="Arial" w:hAnsi="Arial" w:cs="Arial"/>
          <w:lang w:val="en-US"/>
        </w:rPr>
        <w:t>Claassen</w:t>
      </w:r>
      <w:proofErr w:type="spellEnd"/>
      <w:r w:rsidR="000C39FF" w:rsidRPr="00531A5D">
        <w:rPr>
          <w:rFonts w:ascii="Arial" w:hAnsi="Arial" w:cs="Arial"/>
          <w:lang w:val="en-US"/>
        </w:rPr>
        <w:t xml:space="preserve"> et al.; Using family history information to promote healthy lifestyles and prevent diseases: a discussion of the evidence; 2010; BMC Public Health; 10:248;</w:t>
      </w:r>
    </w:p>
    <w:p w14:paraId="0325B973" w14:textId="230E6695" w:rsidR="000C39FF" w:rsidRPr="00531A5D" w:rsidRDefault="00C76E08" w:rsidP="00531A5D">
      <w:pPr>
        <w:spacing w:after="0" w:line="360" w:lineRule="auto"/>
        <w:jc w:val="both"/>
        <w:rPr>
          <w:rFonts w:ascii="Arial" w:hAnsi="Arial" w:cs="Arial"/>
          <w:lang w:val="en-US"/>
        </w:rPr>
      </w:pPr>
      <w:r>
        <w:rPr>
          <w:rFonts w:ascii="Arial" w:hAnsi="Arial" w:cs="Arial"/>
          <w:lang w:val="en-US"/>
        </w:rPr>
        <w:t>[16]-</w:t>
      </w:r>
      <w:r w:rsidR="000C39FF" w:rsidRPr="00531A5D">
        <w:rPr>
          <w:rFonts w:ascii="Arial" w:hAnsi="Arial" w:cs="Arial"/>
          <w:lang w:val="en-US"/>
        </w:rPr>
        <w:t xml:space="preserve">W. Upon, Paula; </w:t>
      </w:r>
      <w:proofErr w:type="spellStart"/>
      <w:r w:rsidR="000C39FF" w:rsidRPr="00531A5D">
        <w:rPr>
          <w:rFonts w:ascii="Arial" w:hAnsi="Arial" w:cs="Arial"/>
          <w:lang w:val="en-US"/>
        </w:rPr>
        <w:t>Scheuner</w:t>
      </w:r>
      <w:proofErr w:type="spellEnd"/>
      <w:r w:rsidR="000C39FF" w:rsidRPr="00531A5D">
        <w:rPr>
          <w:rFonts w:ascii="Arial" w:hAnsi="Arial" w:cs="Arial"/>
          <w:lang w:val="en-US"/>
        </w:rPr>
        <w:t xml:space="preserve"> T., Maren et al.; Can family history be used as a tool for public health and preventive medicine? July/ August 2002; Genetics in Medicine; Vol 4, No4;</w:t>
      </w:r>
    </w:p>
    <w:p w14:paraId="594834E3" w14:textId="17D77935" w:rsidR="000C39FF" w:rsidRPr="00531A5D" w:rsidRDefault="00C76E08" w:rsidP="00531A5D">
      <w:pPr>
        <w:spacing w:after="0" w:line="360" w:lineRule="auto"/>
        <w:jc w:val="both"/>
        <w:rPr>
          <w:rFonts w:ascii="Arial" w:hAnsi="Arial" w:cs="Arial"/>
          <w:lang w:val="en-US"/>
        </w:rPr>
      </w:pPr>
      <w:r>
        <w:rPr>
          <w:rFonts w:ascii="Arial" w:hAnsi="Arial" w:cs="Arial"/>
          <w:lang w:val="en-US"/>
        </w:rPr>
        <w:lastRenderedPageBreak/>
        <w:t>[17]-</w:t>
      </w:r>
      <w:r w:rsidR="000C39FF" w:rsidRPr="00531A5D">
        <w:rPr>
          <w:rFonts w:ascii="Arial" w:hAnsi="Arial" w:cs="Arial"/>
          <w:lang w:val="en-US"/>
        </w:rPr>
        <w:t>Global, regional and national age-sex specific all cause and cause-specific mortality for 240 causes of death, 1990-2013: a systematic analysis for the Global Burden of Disease- study 2013; Lancet 2015; 385: 117-171;</w:t>
      </w:r>
    </w:p>
    <w:p w14:paraId="4221C694" w14:textId="74CAB833" w:rsidR="000C39FF" w:rsidRPr="00531A5D" w:rsidRDefault="00C76E08" w:rsidP="00531A5D">
      <w:pPr>
        <w:spacing w:after="0" w:line="360" w:lineRule="auto"/>
        <w:jc w:val="both"/>
        <w:rPr>
          <w:rFonts w:ascii="Arial" w:hAnsi="Arial" w:cs="Arial"/>
          <w:lang w:val="en-US"/>
        </w:rPr>
      </w:pPr>
      <w:r>
        <w:rPr>
          <w:rFonts w:ascii="Arial" w:hAnsi="Arial" w:cs="Arial"/>
          <w:lang w:val="en-US"/>
        </w:rPr>
        <w:t>[18]</w:t>
      </w:r>
      <w:r w:rsidR="00256D66">
        <w:rPr>
          <w:rFonts w:ascii="Arial" w:hAnsi="Arial" w:cs="Arial"/>
          <w:lang w:val="en-US"/>
        </w:rPr>
        <w:t>-</w:t>
      </w:r>
      <w:r w:rsidR="000C39FF" w:rsidRPr="00531A5D">
        <w:rPr>
          <w:rFonts w:ascii="Arial" w:hAnsi="Arial" w:cs="Arial"/>
          <w:lang w:val="en-US"/>
        </w:rPr>
        <w:t xml:space="preserve">Global status report on </w:t>
      </w:r>
      <w:proofErr w:type="spellStart"/>
      <w:r w:rsidR="000C39FF" w:rsidRPr="00531A5D">
        <w:rPr>
          <w:rFonts w:ascii="Arial" w:hAnsi="Arial" w:cs="Arial"/>
          <w:lang w:val="en-US"/>
        </w:rPr>
        <w:t>noncommunicable</w:t>
      </w:r>
      <w:proofErr w:type="spellEnd"/>
      <w:r w:rsidR="000C39FF" w:rsidRPr="00531A5D">
        <w:rPr>
          <w:rFonts w:ascii="Arial" w:hAnsi="Arial" w:cs="Arial"/>
          <w:lang w:val="en-US"/>
        </w:rPr>
        <w:t xml:space="preserve"> diseases; 2014; WHO;</w:t>
      </w:r>
    </w:p>
    <w:p w14:paraId="24CBEBA4" w14:textId="6134E3FF" w:rsidR="000C39FF" w:rsidRPr="00531A5D" w:rsidRDefault="00256D66" w:rsidP="00531A5D">
      <w:pPr>
        <w:spacing w:after="0" w:line="360" w:lineRule="auto"/>
        <w:jc w:val="both"/>
        <w:rPr>
          <w:rFonts w:ascii="Arial" w:hAnsi="Arial" w:cs="Arial"/>
          <w:lang w:val="en-US"/>
        </w:rPr>
      </w:pPr>
      <w:r w:rsidRPr="00531A5D">
        <w:rPr>
          <w:rFonts w:ascii="Arial" w:hAnsi="Arial" w:cs="Arial"/>
          <w:lang w:val="en-US"/>
        </w:rPr>
        <w:t>[19]-</w:t>
      </w:r>
      <w:r w:rsidR="000C39FF" w:rsidRPr="00531A5D">
        <w:rPr>
          <w:rFonts w:ascii="Arial" w:hAnsi="Arial" w:cs="Arial"/>
          <w:lang w:val="en-US"/>
        </w:rPr>
        <w:t>Position Paper on Lifestyle and Chronic Disease; September 2008; Irish Medical Organization;</w:t>
      </w:r>
    </w:p>
    <w:p w14:paraId="3E1BBE2E" w14:textId="37C0B6DD" w:rsidR="000C39FF" w:rsidRPr="00531A5D" w:rsidRDefault="00256D66" w:rsidP="00531A5D">
      <w:pPr>
        <w:spacing w:after="0" w:line="360" w:lineRule="auto"/>
        <w:jc w:val="both"/>
        <w:rPr>
          <w:rFonts w:ascii="Arial" w:hAnsi="Arial" w:cs="Arial"/>
          <w:lang w:val="en-US"/>
        </w:rPr>
      </w:pPr>
      <w:r>
        <w:rPr>
          <w:rFonts w:ascii="Arial" w:hAnsi="Arial" w:cs="Arial"/>
          <w:lang w:val="en-US"/>
        </w:rPr>
        <w:t>[20]-</w:t>
      </w:r>
      <w:proofErr w:type="spellStart"/>
      <w:r w:rsidR="000C39FF" w:rsidRPr="00531A5D">
        <w:rPr>
          <w:rFonts w:ascii="Arial" w:hAnsi="Arial" w:cs="Arial"/>
          <w:lang w:val="en-US"/>
        </w:rPr>
        <w:t>Pareth</w:t>
      </w:r>
      <w:proofErr w:type="spellEnd"/>
      <w:r w:rsidR="000C39FF" w:rsidRPr="00531A5D">
        <w:rPr>
          <w:rFonts w:ascii="Arial" w:hAnsi="Arial" w:cs="Arial"/>
          <w:lang w:val="en-US"/>
        </w:rPr>
        <w:t xml:space="preserve">, </w:t>
      </w:r>
      <w:proofErr w:type="spellStart"/>
      <w:r w:rsidR="000C39FF" w:rsidRPr="00531A5D">
        <w:rPr>
          <w:rFonts w:ascii="Arial" w:hAnsi="Arial" w:cs="Arial"/>
          <w:lang w:val="en-US"/>
        </w:rPr>
        <w:t>Anand</w:t>
      </w:r>
      <w:proofErr w:type="spellEnd"/>
      <w:r w:rsidR="000C39FF" w:rsidRPr="00531A5D">
        <w:rPr>
          <w:rFonts w:ascii="Arial" w:hAnsi="Arial" w:cs="Arial"/>
          <w:lang w:val="en-US"/>
        </w:rPr>
        <w:t xml:space="preserve">; Goodman, Richard A.; Gordon, </w:t>
      </w:r>
      <w:proofErr w:type="spellStart"/>
      <w:r w:rsidR="000C39FF" w:rsidRPr="00531A5D">
        <w:rPr>
          <w:rFonts w:ascii="Arial" w:hAnsi="Arial" w:cs="Arial"/>
          <w:lang w:val="en-US"/>
        </w:rPr>
        <w:t>Cartherine</w:t>
      </w:r>
      <w:proofErr w:type="spellEnd"/>
      <w:r w:rsidR="000C39FF" w:rsidRPr="00531A5D">
        <w:rPr>
          <w:rFonts w:ascii="Arial" w:hAnsi="Arial" w:cs="Arial"/>
          <w:lang w:val="en-US"/>
        </w:rPr>
        <w:t>; K.KOH, Howard; Managing Multiple Chronic Conditions: A strategic framework for improving health outcomes and quality of life; July-August 2011; Publ</w:t>
      </w:r>
      <w:r w:rsidR="00E30A1B" w:rsidRPr="00531A5D">
        <w:rPr>
          <w:rFonts w:ascii="Arial" w:hAnsi="Arial" w:cs="Arial"/>
          <w:lang w:val="en-US"/>
        </w:rPr>
        <w:t>ic Health reports; Volume 126;</w:t>
      </w:r>
    </w:p>
    <w:p w14:paraId="495BCF1D" w14:textId="0211D38F" w:rsidR="000C39FF" w:rsidRPr="00531A5D" w:rsidRDefault="00256D66" w:rsidP="00531A5D">
      <w:pPr>
        <w:spacing w:after="0" w:line="360" w:lineRule="auto"/>
        <w:jc w:val="both"/>
        <w:rPr>
          <w:rFonts w:ascii="Arial" w:hAnsi="Arial" w:cs="Arial"/>
          <w:lang w:val="en-US"/>
        </w:rPr>
      </w:pPr>
      <w:r>
        <w:rPr>
          <w:rFonts w:ascii="Arial" w:hAnsi="Arial" w:cs="Arial"/>
          <w:lang w:val="en-US"/>
        </w:rPr>
        <w:t>[21]-</w:t>
      </w:r>
      <w:proofErr w:type="spellStart"/>
      <w:r w:rsidR="000C39FF" w:rsidRPr="00531A5D">
        <w:rPr>
          <w:rFonts w:ascii="Arial" w:hAnsi="Arial" w:cs="Arial"/>
          <w:lang w:val="en-US"/>
        </w:rPr>
        <w:t>Halpin</w:t>
      </w:r>
      <w:proofErr w:type="spellEnd"/>
      <w:r w:rsidR="000C39FF" w:rsidRPr="00531A5D">
        <w:rPr>
          <w:rFonts w:ascii="Arial" w:hAnsi="Arial" w:cs="Arial"/>
          <w:lang w:val="en-US"/>
        </w:rPr>
        <w:t>, Helen Ann; Varela, Maria M.; Moreno, José M; Chronic Disease Prevention and the New Public Health; vol. 32; No1; pp. 120-154;</w:t>
      </w:r>
    </w:p>
    <w:p w14:paraId="622574A8" w14:textId="79447603" w:rsidR="000C39FF" w:rsidRPr="00531A5D" w:rsidRDefault="00256D66" w:rsidP="00531A5D">
      <w:pPr>
        <w:spacing w:after="0" w:line="360" w:lineRule="auto"/>
        <w:jc w:val="both"/>
        <w:rPr>
          <w:rFonts w:ascii="Arial" w:hAnsi="Arial" w:cs="Arial"/>
        </w:rPr>
      </w:pPr>
      <w:r w:rsidRPr="00531A5D">
        <w:rPr>
          <w:rFonts w:ascii="Arial" w:hAnsi="Arial" w:cs="Arial"/>
        </w:rPr>
        <w:t>[</w:t>
      </w:r>
      <w:proofErr w:type="gramStart"/>
      <w:r w:rsidRPr="00531A5D">
        <w:rPr>
          <w:rFonts w:ascii="Arial" w:hAnsi="Arial" w:cs="Arial"/>
        </w:rPr>
        <w:t>22]-</w:t>
      </w:r>
      <w:proofErr w:type="spellStart"/>
      <w:proofErr w:type="gramEnd"/>
      <w:r w:rsidR="000C39FF" w:rsidRPr="00531A5D">
        <w:rPr>
          <w:rFonts w:ascii="Arial" w:hAnsi="Arial" w:cs="Arial"/>
        </w:rPr>
        <w:t>Perk</w:t>
      </w:r>
      <w:proofErr w:type="spellEnd"/>
      <w:r w:rsidR="000C39FF" w:rsidRPr="00531A5D">
        <w:rPr>
          <w:rFonts w:ascii="Arial" w:hAnsi="Arial" w:cs="Arial"/>
        </w:rPr>
        <w:t xml:space="preserve">, </w:t>
      </w:r>
      <w:proofErr w:type="spellStart"/>
      <w:r w:rsidR="000C39FF" w:rsidRPr="00531A5D">
        <w:rPr>
          <w:rFonts w:ascii="Arial" w:hAnsi="Arial" w:cs="Arial"/>
        </w:rPr>
        <w:t>Joep</w:t>
      </w:r>
      <w:proofErr w:type="spellEnd"/>
      <w:r w:rsidR="000C39FF" w:rsidRPr="00531A5D">
        <w:rPr>
          <w:rFonts w:ascii="Arial" w:hAnsi="Arial" w:cs="Arial"/>
        </w:rPr>
        <w:t xml:space="preserve"> (Presidente do Grupo de Trabalho); Recomendações Europeias para a prevenção da doença cardiovascular na prática clínica; 2012; </w:t>
      </w:r>
      <w:proofErr w:type="spellStart"/>
      <w:r w:rsidR="000C39FF" w:rsidRPr="00531A5D">
        <w:rPr>
          <w:rFonts w:ascii="Arial" w:hAnsi="Arial" w:cs="Arial"/>
        </w:rPr>
        <w:t>European</w:t>
      </w:r>
      <w:proofErr w:type="spellEnd"/>
      <w:r w:rsidR="000C39FF" w:rsidRPr="00531A5D">
        <w:rPr>
          <w:rFonts w:ascii="Arial" w:hAnsi="Arial" w:cs="Arial"/>
        </w:rPr>
        <w:t xml:space="preserve"> </w:t>
      </w:r>
      <w:proofErr w:type="spellStart"/>
      <w:r w:rsidR="000C39FF" w:rsidRPr="00531A5D">
        <w:rPr>
          <w:rFonts w:ascii="Arial" w:hAnsi="Arial" w:cs="Arial"/>
        </w:rPr>
        <w:t>Heart</w:t>
      </w:r>
      <w:proofErr w:type="spellEnd"/>
      <w:r w:rsidR="000C39FF" w:rsidRPr="00531A5D">
        <w:rPr>
          <w:rFonts w:ascii="Arial" w:hAnsi="Arial" w:cs="Arial"/>
        </w:rPr>
        <w:t xml:space="preserve"> </w:t>
      </w:r>
      <w:proofErr w:type="spellStart"/>
      <w:r w:rsidR="000C39FF" w:rsidRPr="00531A5D">
        <w:rPr>
          <w:rFonts w:ascii="Arial" w:hAnsi="Arial" w:cs="Arial"/>
        </w:rPr>
        <w:t>Journal</w:t>
      </w:r>
      <w:proofErr w:type="spellEnd"/>
      <w:r w:rsidR="000C39FF" w:rsidRPr="00531A5D">
        <w:rPr>
          <w:rFonts w:ascii="Arial" w:hAnsi="Arial" w:cs="Arial"/>
        </w:rPr>
        <w:t>; 33: 1635-1701;</w:t>
      </w:r>
    </w:p>
    <w:p w14:paraId="51F94B2A" w14:textId="52704E4C" w:rsidR="000C39FF" w:rsidRPr="00531A5D" w:rsidRDefault="00256D66" w:rsidP="00531A5D">
      <w:pPr>
        <w:spacing w:after="0" w:line="360" w:lineRule="auto"/>
        <w:jc w:val="both"/>
        <w:rPr>
          <w:rFonts w:ascii="Arial" w:hAnsi="Arial" w:cs="Arial"/>
        </w:rPr>
      </w:pPr>
      <w:r w:rsidRPr="00531A5D">
        <w:rPr>
          <w:rFonts w:ascii="Arial" w:hAnsi="Arial" w:cs="Arial"/>
        </w:rPr>
        <w:t>[</w:t>
      </w:r>
      <w:proofErr w:type="gramStart"/>
      <w:r w:rsidR="004B29A6" w:rsidRPr="001668F8">
        <w:rPr>
          <w:rFonts w:ascii="Arial" w:hAnsi="Arial" w:cs="Arial"/>
        </w:rPr>
        <w:t>23]-</w:t>
      </w:r>
      <w:proofErr w:type="gramEnd"/>
      <w:r w:rsidR="000C39FF" w:rsidRPr="00531A5D">
        <w:rPr>
          <w:rFonts w:ascii="Arial" w:hAnsi="Arial" w:cs="Arial"/>
        </w:rPr>
        <w:t xml:space="preserve">Silva </w:t>
      </w:r>
      <w:proofErr w:type="spellStart"/>
      <w:r w:rsidR="000C39FF" w:rsidRPr="00531A5D">
        <w:rPr>
          <w:rFonts w:ascii="Arial" w:hAnsi="Arial" w:cs="Arial"/>
        </w:rPr>
        <w:t>et</w:t>
      </w:r>
      <w:proofErr w:type="spellEnd"/>
      <w:r w:rsidR="000C39FF" w:rsidRPr="00531A5D">
        <w:rPr>
          <w:rFonts w:ascii="Arial" w:hAnsi="Arial" w:cs="Arial"/>
        </w:rPr>
        <w:t xml:space="preserve"> al.; Estratégias de promoção de saúde e prevenção primária para enfrentamento de doenças crónicas: revisão sistemática; 2013; 34(5): 343-</w:t>
      </w:r>
      <w:r w:rsidR="00E30A1B" w:rsidRPr="00531A5D">
        <w:rPr>
          <w:rFonts w:ascii="Arial" w:hAnsi="Arial" w:cs="Arial"/>
        </w:rPr>
        <w:t xml:space="preserve">350; Rev. Panam. </w:t>
      </w:r>
      <w:proofErr w:type="spellStart"/>
      <w:r w:rsidR="00E30A1B" w:rsidRPr="00531A5D">
        <w:rPr>
          <w:rFonts w:ascii="Arial" w:hAnsi="Arial" w:cs="Arial"/>
        </w:rPr>
        <w:t>Salud</w:t>
      </w:r>
      <w:proofErr w:type="spellEnd"/>
      <w:r w:rsidR="00E30A1B" w:rsidRPr="00531A5D">
        <w:rPr>
          <w:rFonts w:ascii="Arial" w:hAnsi="Arial" w:cs="Arial"/>
        </w:rPr>
        <w:t xml:space="preserve"> Publica;</w:t>
      </w:r>
    </w:p>
    <w:p w14:paraId="63C566F1" w14:textId="39789818" w:rsidR="000C39FF" w:rsidRPr="00531A5D" w:rsidRDefault="00256D66" w:rsidP="00531A5D">
      <w:pPr>
        <w:spacing w:after="0" w:line="360" w:lineRule="auto"/>
        <w:jc w:val="both"/>
        <w:rPr>
          <w:rFonts w:ascii="Arial" w:hAnsi="Arial" w:cs="Arial"/>
        </w:rPr>
      </w:pPr>
      <w:r w:rsidRPr="00531A5D">
        <w:rPr>
          <w:rFonts w:ascii="Arial" w:hAnsi="Arial" w:cs="Arial"/>
        </w:rPr>
        <w:t>[</w:t>
      </w:r>
      <w:proofErr w:type="gramStart"/>
      <w:r w:rsidR="004B29A6" w:rsidRPr="001668F8">
        <w:rPr>
          <w:rFonts w:ascii="Arial" w:hAnsi="Arial" w:cs="Arial"/>
        </w:rPr>
        <w:t>24]-</w:t>
      </w:r>
      <w:proofErr w:type="spellStart"/>
      <w:proofErr w:type="gramEnd"/>
      <w:r w:rsidR="000C39FF" w:rsidRPr="00531A5D">
        <w:rPr>
          <w:rFonts w:ascii="Arial" w:hAnsi="Arial" w:cs="Arial"/>
        </w:rPr>
        <w:t>Macinko</w:t>
      </w:r>
      <w:proofErr w:type="spellEnd"/>
      <w:r w:rsidR="000C39FF" w:rsidRPr="00531A5D">
        <w:rPr>
          <w:rFonts w:ascii="Arial" w:hAnsi="Arial" w:cs="Arial"/>
        </w:rPr>
        <w:t xml:space="preserve">, James; Dourado, </w:t>
      </w:r>
      <w:proofErr w:type="spellStart"/>
      <w:r w:rsidR="000C39FF" w:rsidRPr="00531A5D">
        <w:rPr>
          <w:rFonts w:ascii="Arial" w:hAnsi="Arial" w:cs="Arial"/>
        </w:rPr>
        <w:t>Ines</w:t>
      </w:r>
      <w:proofErr w:type="spellEnd"/>
      <w:r w:rsidR="000C39FF" w:rsidRPr="00531A5D">
        <w:rPr>
          <w:rFonts w:ascii="Arial" w:hAnsi="Arial" w:cs="Arial"/>
        </w:rPr>
        <w:t xml:space="preserve">; </w:t>
      </w:r>
      <w:proofErr w:type="spellStart"/>
      <w:r w:rsidR="000C39FF" w:rsidRPr="00531A5D">
        <w:rPr>
          <w:rFonts w:ascii="Arial" w:hAnsi="Arial" w:cs="Arial"/>
        </w:rPr>
        <w:t>Guanais</w:t>
      </w:r>
      <w:proofErr w:type="spellEnd"/>
      <w:r w:rsidR="000C39FF" w:rsidRPr="00531A5D">
        <w:rPr>
          <w:rFonts w:ascii="Arial" w:hAnsi="Arial" w:cs="Arial"/>
        </w:rPr>
        <w:t>, Frederico C.; Doenças Crónicas, Atenção Primária e Desempenho dos Sistemas de Saúde – Diagnósticos, instrumentos e intervenções; Novembro 2011; Banco Interamericano de Desenvolvimento; Setor Social: Divis</w:t>
      </w:r>
      <w:r w:rsidR="00E30A1B" w:rsidRPr="00531A5D">
        <w:rPr>
          <w:rFonts w:ascii="Arial" w:hAnsi="Arial" w:cs="Arial"/>
        </w:rPr>
        <w:t xml:space="preserve">ão de </w:t>
      </w:r>
      <w:proofErr w:type="spellStart"/>
      <w:r w:rsidR="00E30A1B" w:rsidRPr="00531A5D">
        <w:rPr>
          <w:rFonts w:ascii="Arial" w:hAnsi="Arial" w:cs="Arial"/>
        </w:rPr>
        <w:t>Protecção</w:t>
      </w:r>
      <w:proofErr w:type="spellEnd"/>
      <w:r w:rsidR="00E30A1B" w:rsidRPr="00531A5D">
        <w:rPr>
          <w:rFonts w:ascii="Arial" w:hAnsi="Arial" w:cs="Arial"/>
        </w:rPr>
        <w:t xml:space="preserve"> Social e Saúde;</w:t>
      </w:r>
    </w:p>
    <w:p w14:paraId="270B1FD7" w14:textId="4A610777" w:rsidR="000C39FF" w:rsidRPr="00531A5D" w:rsidRDefault="00256D66" w:rsidP="00531A5D">
      <w:pPr>
        <w:spacing w:after="0" w:line="360" w:lineRule="auto"/>
        <w:jc w:val="both"/>
        <w:rPr>
          <w:rFonts w:ascii="Arial" w:hAnsi="Arial" w:cs="Arial"/>
          <w:lang w:val="en-US"/>
        </w:rPr>
      </w:pPr>
      <w:r>
        <w:rPr>
          <w:rFonts w:ascii="Arial" w:hAnsi="Arial" w:cs="Arial"/>
          <w:lang w:val="en-US"/>
        </w:rPr>
        <w:t>[25]-</w:t>
      </w:r>
      <w:proofErr w:type="spellStart"/>
      <w:r w:rsidR="000C39FF" w:rsidRPr="00531A5D">
        <w:rPr>
          <w:rFonts w:ascii="Arial" w:hAnsi="Arial" w:cs="Arial"/>
          <w:lang w:val="en-US"/>
        </w:rPr>
        <w:t>Darnton</w:t>
      </w:r>
      <w:proofErr w:type="spellEnd"/>
      <w:r w:rsidR="000C39FF" w:rsidRPr="00531A5D">
        <w:rPr>
          <w:rFonts w:ascii="Arial" w:hAnsi="Arial" w:cs="Arial"/>
          <w:lang w:val="en-US"/>
        </w:rPr>
        <w:t>-Hill, I; Nishida, C; James, WPT; A life course approach to diet, nutrition and the prevention of chronic diseases; 2004; Public Health Nutrition: 7(1A), 101-121;</w:t>
      </w:r>
    </w:p>
    <w:p w14:paraId="70D15158" w14:textId="4503ECE1" w:rsidR="000C39FF" w:rsidRPr="00531A5D" w:rsidRDefault="00256D66" w:rsidP="00531A5D">
      <w:pPr>
        <w:spacing w:after="0" w:line="360" w:lineRule="auto"/>
        <w:jc w:val="both"/>
        <w:rPr>
          <w:rFonts w:ascii="Arial" w:hAnsi="Arial" w:cs="Arial"/>
          <w:lang w:val="en-US"/>
        </w:rPr>
      </w:pPr>
      <w:r>
        <w:rPr>
          <w:rFonts w:ascii="Arial" w:hAnsi="Arial" w:cs="Arial"/>
          <w:lang w:val="en-US"/>
        </w:rPr>
        <w:t>[26]-</w:t>
      </w:r>
      <w:r w:rsidR="000C39FF" w:rsidRPr="00531A5D">
        <w:rPr>
          <w:rFonts w:ascii="Arial" w:hAnsi="Arial" w:cs="Arial"/>
          <w:lang w:val="en-US"/>
        </w:rPr>
        <w:t>Strategies to support Self- Management in Chronic Conditions: Collaboration with Clients; September 2010; Clinical Best Practice Guidelines; Registered Nurses’ Association of Ontario – Toronto;</w:t>
      </w:r>
    </w:p>
    <w:p w14:paraId="292A9FCC" w14:textId="4E3E87E5" w:rsidR="000C39FF" w:rsidRPr="00531A5D" w:rsidRDefault="00256D66" w:rsidP="00531A5D">
      <w:pPr>
        <w:spacing w:after="0" w:line="360" w:lineRule="auto"/>
        <w:jc w:val="both"/>
        <w:rPr>
          <w:rFonts w:ascii="Arial" w:hAnsi="Arial" w:cs="Arial"/>
          <w:lang w:val="en-US"/>
        </w:rPr>
      </w:pPr>
      <w:r>
        <w:rPr>
          <w:rFonts w:ascii="Arial" w:hAnsi="Arial" w:cs="Arial"/>
          <w:lang w:val="en-US"/>
        </w:rPr>
        <w:t>[27]-</w:t>
      </w:r>
      <w:r w:rsidR="000C39FF" w:rsidRPr="00531A5D">
        <w:rPr>
          <w:rFonts w:ascii="Arial" w:hAnsi="Arial" w:cs="Arial"/>
          <w:lang w:val="en-US"/>
        </w:rPr>
        <w:t>Schramm, J.M.A. et al.; Epidemiological Transition and the study of the burden of disease in Brazil; 2004</w:t>
      </w:r>
      <w:r w:rsidR="00E30A1B" w:rsidRPr="00531A5D">
        <w:rPr>
          <w:rFonts w:ascii="Arial" w:hAnsi="Arial" w:cs="Arial"/>
          <w:lang w:val="en-US"/>
        </w:rPr>
        <w:t>;</w:t>
      </w:r>
    </w:p>
    <w:p w14:paraId="63410E47" w14:textId="4947B509" w:rsidR="000C39FF" w:rsidRPr="00531A5D" w:rsidRDefault="00256D66" w:rsidP="00531A5D">
      <w:pPr>
        <w:spacing w:after="0" w:line="360" w:lineRule="auto"/>
        <w:jc w:val="both"/>
        <w:rPr>
          <w:rFonts w:ascii="Arial" w:hAnsi="Arial" w:cs="Arial"/>
          <w:lang w:val="en-US"/>
        </w:rPr>
      </w:pPr>
      <w:r>
        <w:rPr>
          <w:rFonts w:ascii="Arial" w:hAnsi="Arial" w:cs="Arial"/>
          <w:lang w:val="en-US"/>
        </w:rPr>
        <w:t>[28]-</w:t>
      </w:r>
      <w:r w:rsidR="000C39FF" w:rsidRPr="00531A5D">
        <w:rPr>
          <w:rFonts w:ascii="Arial" w:hAnsi="Arial" w:cs="Arial"/>
          <w:lang w:val="en-US"/>
        </w:rPr>
        <w:t xml:space="preserve">The Global Economic Burden of Non-Communicable diseases; September 2011; </w:t>
      </w:r>
      <w:proofErr w:type="spellStart"/>
      <w:r w:rsidR="000C39FF" w:rsidRPr="00531A5D">
        <w:rPr>
          <w:rFonts w:ascii="Arial" w:hAnsi="Arial" w:cs="Arial"/>
          <w:lang w:val="en-US"/>
        </w:rPr>
        <w:t>Harward</w:t>
      </w:r>
      <w:proofErr w:type="spellEnd"/>
      <w:r w:rsidR="000C39FF" w:rsidRPr="00531A5D">
        <w:rPr>
          <w:rFonts w:ascii="Arial" w:hAnsi="Arial" w:cs="Arial"/>
          <w:lang w:val="en-US"/>
        </w:rPr>
        <w:t xml:space="preserve"> School of Public School;</w:t>
      </w:r>
    </w:p>
    <w:p w14:paraId="51CDAA56" w14:textId="2A62AE92" w:rsidR="000C39FF" w:rsidRPr="00256D66" w:rsidRDefault="00256D66" w:rsidP="00531A5D">
      <w:pPr>
        <w:spacing w:after="0" w:line="360" w:lineRule="auto"/>
        <w:jc w:val="both"/>
        <w:rPr>
          <w:rFonts w:ascii="Arial" w:hAnsi="Arial" w:cs="Arial"/>
          <w:lang w:val="en-US"/>
        </w:rPr>
      </w:pPr>
      <w:r w:rsidRPr="00531A5D">
        <w:rPr>
          <w:rFonts w:ascii="Arial" w:hAnsi="Arial" w:cs="Arial"/>
          <w:lang w:val="en-US"/>
        </w:rPr>
        <w:t>[29]-</w:t>
      </w:r>
      <w:hyperlink r:id="rId23" w:history="1">
        <w:r w:rsidR="000C39FF" w:rsidRPr="00256D66">
          <w:rPr>
            <w:rStyle w:val="Hiperligao"/>
            <w:rFonts w:ascii="Arial" w:hAnsi="Arial" w:cs="Arial"/>
            <w:lang w:val="en-US"/>
          </w:rPr>
          <w:t>http://www.healthdata.org/gbd/data-visualizations</w:t>
        </w:r>
      </w:hyperlink>
      <w:r w:rsidR="00E30A1B" w:rsidRPr="00256D66">
        <w:rPr>
          <w:rFonts w:ascii="Arial" w:hAnsi="Arial" w:cs="Arial"/>
          <w:lang w:val="en-US"/>
        </w:rPr>
        <w:t>;</w:t>
      </w:r>
    </w:p>
    <w:p w14:paraId="5A0C7856" w14:textId="626FAC6E" w:rsidR="000C39FF" w:rsidRPr="00531A5D" w:rsidRDefault="00256D66" w:rsidP="00531A5D">
      <w:pPr>
        <w:spacing w:after="0" w:line="360" w:lineRule="auto"/>
        <w:jc w:val="both"/>
        <w:rPr>
          <w:rFonts w:ascii="Arial" w:hAnsi="Arial" w:cs="Arial"/>
        </w:rPr>
      </w:pPr>
      <w:r>
        <w:rPr>
          <w:rFonts w:ascii="Arial" w:hAnsi="Arial" w:cs="Arial"/>
        </w:rPr>
        <w:t>[</w:t>
      </w:r>
      <w:proofErr w:type="gramStart"/>
      <w:r w:rsidR="004B29A6">
        <w:rPr>
          <w:rFonts w:ascii="Arial" w:hAnsi="Arial" w:cs="Arial"/>
        </w:rPr>
        <w:t>30]-</w:t>
      </w:r>
      <w:proofErr w:type="gramEnd"/>
      <w:r w:rsidR="000C39FF" w:rsidRPr="00531A5D">
        <w:rPr>
          <w:rFonts w:ascii="Arial" w:hAnsi="Arial" w:cs="Arial"/>
        </w:rPr>
        <w:t>Tavares, Paula; História Familiar de Doença Coronária, Cuidados e Comportamentos em Saúde; 2008; Mestrado em Saúde Pública; Universidade do Porto;</w:t>
      </w:r>
    </w:p>
    <w:p w14:paraId="2B7165F1" w14:textId="545C9F45" w:rsidR="000C39FF" w:rsidRPr="00531A5D" w:rsidRDefault="00256D66" w:rsidP="00531A5D">
      <w:pPr>
        <w:spacing w:after="0" w:line="360" w:lineRule="auto"/>
        <w:jc w:val="both"/>
        <w:rPr>
          <w:rFonts w:ascii="Arial" w:hAnsi="Arial" w:cs="Arial"/>
          <w:lang w:val="en-US"/>
        </w:rPr>
      </w:pPr>
      <w:r>
        <w:rPr>
          <w:rFonts w:ascii="Arial" w:hAnsi="Arial" w:cs="Arial"/>
          <w:lang w:val="en-US"/>
        </w:rPr>
        <w:t>[31]-</w:t>
      </w:r>
      <w:r w:rsidR="00E30A1B" w:rsidRPr="00531A5D">
        <w:rPr>
          <w:rFonts w:ascii="Arial" w:hAnsi="Arial" w:cs="Arial"/>
          <w:lang w:val="en-US"/>
        </w:rPr>
        <w:t>Figure 3: Self-</w:t>
      </w:r>
      <w:r w:rsidR="000C39FF" w:rsidRPr="00531A5D">
        <w:rPr>
          <w:rFonts w:ascii="Arial" w:hAnsi="Arial" w:cs="Arial"/>
          <w:lang w:val="en-US"/>
        </w:rPr>
        <w:t>Management of Chronic Care Model and Patient; Improving Chronic Illness 2005; World Health Organization 2002;</w:t>
      </w:r>
    </w:p>
    <w:p w14:paraId="3FB46B3D" w14:textId="08481C1F" w:rsidR="00C64842" w:rsidRPr="00671249" w:rsidRDefault="00C64842" w:rsidP="00671249">
      <w:pPr>
        <w:jc w:val="both"/>
        <w:rPr>
          <w:rFonts w:ascii="Arial" w:eastAsiaTheme="majorEastAsia" w:hAnsi="Arial" w:cs="Arial"/>
          <w:color w:val="000000" w:themeColor="text1"/>
          <w:sz w:val="28"/>
          <w:szCs w:val="28"/>
          <w:lang w:val="en-US"/>
        </w:rPr>
      </w:pPr>
      <w:r w:rsidRPr="00671249">
        <w:rPr>
          <w:lang w:val="en-US"/>
        </w:rPr>
        <w:br w:type="page"/>
      </w:r>
    </w:p>
    <w:p w14:paraId="6DFF637A" w14:textId="556FEA37" w:rsidR="000C39FF" w:rsidRPr="00671249" w:rsidRDefault="005F7817" w:rsidP="00531A5D">
      <w:pPr>
        <w:pStyle w:val="Cabealho1"/>
      </w:pPr>
      <w:bookmarkStart w:id="9" w:name="_Toc460518370"/>
      <w:r>
        <w:lastRenderedPageBreak/>
        <w:t xml:space="preserve">2. </w:t>
      </w:r>
      <w:r w:rsidR="00C64842" w:rsidRPr="00671249">
        <w:t>Objectives</w:t>
      </w:r>
      <w:bookmarkEnd w:id="9"/>
    </w:p>
    <w:p w14:paraId="02CE719E" w14:textId="77777777" w:rsidR="00E30A1B" w:rsidRDefault="00E30A1B" w:rsidP="000C39FF">
      <w:pPr>
        <w:spacing w:after="0" w:line="480" w:lineRule="auto"/>
        <w:jc w:val="both"/>
        <w:rPr>
          <w:rFonts w:ascii="Arial" w:hAnsi="Arial" w:cs="Arial"/>
          <w:lang w:val="en-US"/>
        </w:rPr>
      </w:pPr>
    </w:p>
    <w:p w14:paraId="79983C26" w14:textId="767BB4A7"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The aim of this study was to determine the influence of family and personal history of chronic disease in the adoption of healthy lifestyles. Besides this, the analyses of an individual’s personal history allowed to get to know the chronic diseases that affected the patient in question, as well as to study the risk factors that had a role in a certain pathology, to establish the actual given diagnoses with the individual’s family history and to think about possible preventive measures. In addition to risk assessment, family history information can also be used to personalize health messages, with may be more effective in motivating people to adopt and maintain a healthy lifestyle than standardized health messages.</w:t>
      </w:r>
    </w:p>
    <w:p w14:paraId="60486F52" w14:textId="4F4EAEC3" w:rsidR="00C64842" w:rsidRPr="00671249" w:rsidRDefault="00C64842">
      <w:pPr>
        <w:rPr>
          <w:rFonts w:ascii="Arial" w:hAnsi="Arial" w:cs="Arial"/>
          <w:b/>
          <w:lang w:val="en-US"/>
        </w:rPr>
      </w:pPr>
      <w:r w:rsidRPr="00671249">
        <w:rPr>
          <w:rFonts w:ascii="Arial" w:hAnsi="Arial" w:cs="Arial"/>
          <w:b/>
          <w:lang w:val="en-US"/>
        </w:rPr>
        <w:br w:type="page"/>
      </w:r>
    </w:p>
    <w:p w14:paraId="49094573" w14:textId="434050B5" w:rsidR="005F7817" w:rsidRPr="00671249" w:rsidRDefault="005F7817">
      <w:pPr>
        <w:pStyle w:val="Cabealho1"/>
      </w:pPr>
      <w:r>
        <w:lastRenderedPageBreak/>
        <w:t>3. Manuscript</w:t>
      </w:r>
    </w:p>
    <w:p w14:paraId="7444DFF6" w14:textId="77777777" w:rsidR="005F7817" w:rsidRDefault="005F7817" w:rsidP="000C39FF">
      <w:pPr>
        <w:spacing w:after="0" w:line="480" w:lineRule="auto"/>
        <w:jc w:val="both"/>
        <w:rPr>
          <w:rFonts w:ascii="Arial" w:hAnsi="Arial" w:cs="Arial"/>
          <w:b/>
          <w:lang w:val="en-US"/>
        </w:rPr>
      </w:pPr>
    </w:p>
    <w:p w14:paraId="7EB466F7" w14:textId="6CF7AA15" w:rsidR="000C39FF" w:rsidRPr="00671249" w:rsidRDefault="000C39FF" w:rsidP="000C39FF">
      <w:pPr>
        <w:spacing w:after="0" w:line="480" w:lineRule="auto"/>
        <w:jc w:val="both"/>
        <w:rPr>
          <w:rFonts w:ascii="Arial" w:hAnsi="Arial" w:cs="Arial"/>
          <w:b/>
          <w:lang w:val="en-US"/>
        </w:rPr>
      </w:pPr>
      <w:r w:rsidRPr="00671249">
        <w:rPr>
          <w:rFonts w:ascii="Arial" w:hAnsi="Arial" w:cs="Arial"/>
          <w:b/>
          <w:lang w:val="en-US"/>
        </w:rPr>
        <w:t>The effect of chronic disease family history on the adoption of healthier lifestyles</w:t>
      </w:r>
    </w:p>
    <w:p w14:paraId="69DF1274" w14:textId="77777777" w:rsidR="000C39FF" w:rsidRPr="00671249" w:rsidRDefault="000C39FF" w:rsidP="000C39FF">
      <w:pPr>
        <w:spacing w:after="0" w:line="480" w:lineRule="auto"/>
        <w:jc w:val="both"/>
        <w:rPr>
          <w:rFonts w:ascii="Arial" w:hAnsi="Arial" w:cs="Arial"/>
          <w:b/>
          <w:lang w:val="en-US"/>
        </w:rPr>
      </w:pPr>
    </w:p>
    <w:p w14:paraId="2DD3EEBE" w14:textId="77777777" w:rsidR="000C39FF" w:rsidRPr="00671249" w:rsidRDefault="000C39FF" w:rsidP="000C39FF">
      <w:pPr>
        <w:spacing w:after="0" w:line="480" w:lineRule="auto"/>
        <w:jc w:val="both"/>
        <w:rPr>
          <w:rFonts w:ascii="Arial" w:hAnsi="Arial" w:cs="Arial"/>
          <w:b/>
          <w:lang w:val="en-US"/>
        </w:rPr>
      </w:pPr>
    </w:p>
    <w:p w14:paraId="367AB981" w14:textId="77777777" w:rsidR="000C39FF" w:rsidRPr="00671249" w:rsidRDefault="000C39FF" w:rsidP="000C39FF">
      <w:pPr>
        <w:spacing w:after="0" w:line="480" w:lineRule="auto"/>
        <w:jc w:val="both"/>
        <w:rPr>
          <w:rFonts w:ascii="Arial" w:hAnsi="Arial" w:cs="Arial"/>
          <w:b/>
          <w:lang w:val="en-US"/>
        </w:rPr>
      </w:pPr>
    </w:p>
    <w:p w14:paraId="1D2B5279" w14:textId="77777777" w:rsidR="000C39FF" w:rsidRPr="00531A5D" w:rsidRDefault="000C39FF" w:rsidP="000C39FF">
      <w:pPr>
        <w:spacing w:after="0" w:line="480" w:lineRule="auto"/>
        <w:jc w:val="both"/>
        <w:rPr>
          <w:rFonts w:ascii="Arial" w:hAnsi="Arial" w:cs="Arial"/>
        </w:rPr>
      </w:pPr>
      <w:r w:rsidRPr="00531A5D">
        <w:rPr>
          <w:rFonts w:ascii="Arial" w:hAnsi="Arial" w:cs="Arial"/>
        </w:rPr>
        <w:t>Alexandre Sá</w:t>
      </w:r>
      <w:r w:rsidRPr="00531A5D">
        <w:rPr>
          <w:rFonts w:ascii="Arial" w:hAnsi="Arial" w:cs="Arial"/>
          <w:vertAlign w:val="superscript"/>
        </w:rPr>
        <w:t>1</w:t>
      </w:r>
      <w:r w:rsidRPr="00531A5D">
        <w:rPr>
          <w:rFonts w:ascii="Arial" w:hAnsi="Arial" w:cs="Arial"/>
        </w:rPr>
        <w:t>, Bárbara Peleteiro</w:t>
      </w:r>
      <w:r w:rsidRPr="00531A5D">
        <w:rPr>
          <w:rFonts w:ascii="Arial" w:hAnsi="Arial" w:cs="Arial"/>
          <w:vertAlign w:val="superscript"/>
        </w:rPr>
        <w:t>1,2</w:t>
      </w:r>
    </w:p>
    <w:p w14:paraId="22079FCF" w14:textId="77777777" w:rsidR="000C39FF" w:rsidRPr="00531A5D" w:rsidRDefault="000C39FF" w:rsidP="000C39FF">
      <w:pPr>
        <w:spacing w:after="0" w:line="480" w:lineRule="auto"/>
        <w:jc w:val="both"/>
        <w:rPr>
          <w:rFonts w:ascii="Arial" w:hAnsi="Arial" w:cs="Arial"/>
        </w:rPr>
      </w:pPr>
    </w:p>
    <w:p w14:paraId="198A965A" w14:textId="77777777" w:rsidR="000C39FF" w:rsidRPr="00531A5D" w:rsidRDefault="000C39FF" w:rsidP="000C39FF">
      <w:pPr>
        <w:spacing w:after="0" w:line="480" w:lineRule="auto"/>
        <w:jc w:val="both"/>
        <w:rPr>
          <w:rFonts w:ascii="Arial" w:hAnsi="Arial" w:cs="Arial"/>
          <w:bCs/>
        </w:rPr>
      </w:pPr>
      <w:r w:rsidRPr="00531A5D">
        <w:rPr>
          <w:rFonts w:ascii="Arial" w:hAnsi="Arial" w:cs="Arial"/>
          <w:b/>
          <w:vertAlign w:val="superscript"/>
        </w:rPr>
        <w:t>1</w:t>
      </w:r>
      <w:r w:rsidRPr="00531A5D">
        <w:rPr>
          <w:rFonts w:ascii="Arial" w:hAnsi="Arial" w:cs="Arial"/>
        </w:rPr>
        <w:t xml:space="preserve"> </w:t>
      </w:r>
      <w:r w:rsidRPr="00531A5D">
        <w:rPr>
          <w:rFonts w:ascii="Arial" w:hAnsi="Arial" w:cs="Arial"/>
          <w:bCs/>
        </w:rPr>
        <w:t>ISPUP-</w:t>
      </w:r>
      <w:proofErr w:type="spellStart"/>
      <w:r w:rsidRPr="00531A5D">
        <w:rPr>
          <w:rFonts w:ascii="Arial" w:hAnsi="Arial" w:cs="Arial"/>
          <w:bCs/>
        </w:rPr>
        <w:t>EPIUnit</w:t>
      </w:r>
      <w:proofErr w:type="spellEnd"/>
      <w:r w:rsidRPr="00531A5D">
        <w:rPr>
          <w:rFonts w:ascii="Arial" w:hAnsi="Arial" w:cs="Arial"/>
          <w:bCs/>
        </w:rPr>
        <w:t>, Universidade do Porto, Porto, Portugal</w:t>
      </w:r>
    </w:p>
    <w:p w14:paraId="74B6BF7A" w14:textId="77777777" w:rsidR="000C39FF" w:rsidRPr="00531A5D" w:rsidRDefault="000C39FF" w:rsidP="000C39FF">
      <w:pPr>
        <w:spacing w:after="0" w:line="480" w:lineRule="auto"/>
        <w:jc w:val="both"/>
        <w:rPr>
          <w:rFonts w:ascii="Arial" w:hAnsi="Arial" w:cs="Arial"/>
          <w:bCs/>
        </w:rPr>
      </w:pPr>
      <w:r w:rsidRPr="00531A5D">
        <w:rPr>
          <w:rFonts w:ascii="Arial" w:hAnsi="Arial" w:cs="Arial"/>
          <w:b/>
          <w:iCs/>
          <w:vertAlign w:val="superscript"/>
        </w:rPr>
        <w:t>2</w:t>
      </w:r>
      <w:r w:rsidRPr="00531A5D">
        <w:rPr>
          <w:rFonts w:ascii="Arial" w:hAnsi="Arial" w:cs="Arial"/>
          <w:iCs/>
        </w:rPr>
        <w:t xml:space="preserve"> </w:t>
      </w:r>
      <w:r w:rsidRPr="00531A5D">
        <w:rPr>
          <w:rFonts w:ascii="Arial" w:hAnsi="Arial" w:cs="Arial"/>
          <w:bCs/>
        </w:rPr>
        <w:t>Departamento de Epidemiologia Clínica, Medicina Preditiva e Saúde Pública, Faculdade de Medicina, Universidade do Porto, Porto, Portugal</w:t>
      </w:r>
    </w:p>
    <w:p w14:paraId="21DCA1C9" w14:textId="77777777" w:rsidR="000C39FF" w:rsidRPr="00531A5D" w:rsidRDefault="000C39FF" w:rsidP="000C39FF">
      <w:pPr>
        <w:spacing w:after="0" w:line="480" w:lineRule="auto"/>
        <w:jc w:val="both"/>
        <w:rPr>
          <w:rFonts w:ascii="Arial" w:hAnsi="Arial" w:cs="Arial"/>
          <w:iCs/>
        </w:rPr>
      </w:pPr>
    </w:p>
    <w:p w14:paraId="2837563E" w14:textId="77777777" w:rsidR="000C39FF" w:rsidRPr="00531A5D" w:rsidRDefault="000C39FF" w:rsidP="000C39FF">
      <w:pPr>
        <w:spacing w:after="0" w:line="480" w:lineRule="auto"/>
        <w:jc w:val="both"/>
        <w:rPr>
          <w:rFonts w:ascii="Arial" w:hAnsi="Arial" w:cs="Arial"/>
          <w:iCs/>
        </w:rPr>
      </w:pPr>
    </w:p>
    <w:p w14:paraId="6DF4412B" w14:textId="77777777" w:rsidR="000C39FF" w:rsidRPr="00531A5D" w:rsidRDefault="000C39FF" w:rsidP="000C39FF">
      <w:pPr>
        <w:spacing w:after="0" w:line="480" w:lineRule="auto"/>
        <w:jc w:val="both"/>
        <w:rPr>
          <w:rFonts w:ascii="Arial" w:hAnsi="Arial" w:cs="Arial"/>
          <w:iCs/>
        </w:rPr>
      </w:pPr>
    </w:p>
    <w:p w14:paraId="4E74F4BF" w14:textId="77777777" w:rsidR="000C39FF" w:rsidRPr="00531A5D" w:rsidRDefault="000C39FF" w:rsidP="000C39FF">
      <w:pPr>
        <w:spacing w:after="0" w:line="480" w:lineRule="auto"/>
        <w:jc w:val="both"/>
        <w:rPr>
          <w:rFonts w:ascii="Arial" w:hAnsi="Arial" w:cs="Arial"/>
          <w:iCs/>
        </w:rPr>
      </w:pPr>
    </w:p>
    <w:p w14:paraId="77DE3367" w14:textId="77777777" w:rsidR="000C39FF" w:rsidRPr="00531A5D" w:rsidRDefault="000C39FF" w:rsidP="000C39FF">
      <w:pPr>
        <w:spacing w:after="0" w:line="480" w:lineRule="auto"/>
        <w:jc w:val="both"/>
        <w:rPr>
          <w:rFonts w:ascii="Arial" w:hAnsi="Arial" w:cs="Arial"/>
          <w:iCs/>
        </w:rPr>
      </w:pPr>
    </w:p>
    <w:p w14:paraId="2266E577" w14:textId="77777777" w:rsidR="000C39FF" w:rsidRPr="00531A5D" w:rsidRDefault="000C39FF" w:rsidP="000C39FF">
      <w:pPr>
        <w:spacing w:after="0" w:line="480" w:lineRule="auto"/>
        <w:jc w:val="both"/>
        <w:rPr>
          <w:rFonts w:ascii="Arial" w:hAnsi="Arial" w:cs="Arial"/>
          <w:iCs/>
        </w:rPr>
      </w:pPr>
    </w:p>
    <w:p w14:paraId="607DC133" w14:textId="77777777" w:rsidR="000C39FF" w:rsidRPr="00531A5D" w:rsidRDefault="000C39FF" w:rsidP="000C39FF">
      <w:pPr>
        <w:spacing w:after="0" w:line="480" w:lineRule="auto"/>
        <w:jc w:val="both"/>
        <w:rPr>
          <w:rFonts w:ascii="Arial" w:hAnsi="Arial" w:cs="Arial"/>
          <w:iCs/>
        </w:rPr>
      </w:pPr>
    </w:p>
    <w:p w14:paraId="5369997E" w14:textId="77777777" w:rsidR="000C39FF" w:rsidRPr="00531A5D" w:rsidRDefault="000C39FF" w:rsidP="000C39FF">
      <w:pPr>
        <w:spacing w:after="0" w:line="480" w:lineRule="auto"/>
        <w:jc w:val="both"/>
        <w:rPr>
          <w:rFonts w:ascii="Arial" w:hAnsi="Arial" w:cs="Arial"/>
          <w:iCs/>
        </w:rPr>
      </w:pPr>
    </w:p>
    <w:p w14:paraId="15325A0E" w14:textId="77777777" w:rsidR="000C39FF" w:rsidRPr="00531A5D" w:rsidRDefault="000C39FF" w:rsidP="000C39FF">
      <w:pPr>
        <w:spacing w:after="0" w:line="480" w:lineRule="auto"/>
        <w:jc w:val="both"/>
        <w:rPr>
          <w:rFonts w:ascii="Arial" w:hAnsi="Arial" w:cs="Arial"/>
          <w:iCs/>
        </w:rPr>
      </w:pPr>
    </w:p>
    <w:p w14:paraId="47B59869" w14:textId="77777777" w:rsidR="000C39FF" w:rsidRPr="00531A5D" w:rsidRDefault="000C39FF" w:rsidP="000C39FF">
      <w:pPr>
        <w:spacing w:after="0" w:line="480" w:lineRule="auto"/>
        <w:jc w:val="both"/>
        <w:rPr>
          <w:rFonts w:ascii="Arial" w:hAnsi="Arial" w:cs="Arial"/>
          <w:iCs/>
        </w:rPr>
      </w:pPr>
    </w:p>
    <w:p w14:paraId="1CA4DF5F" w14:textId="77777777" w:rsidR="000C39FF" w:rsidRPr="00531A5D" w:rsidRDefault="000C39FF" w:rsidP="000C39FF">
      <w:pPr>
        <w:spacing w:after="0" w:line="480" w:lineRule="auto"/>
        <w:jc w:val="both"/>
        <w:rPr>
          <w:rFonts w:ascii="Arial" w:hAnsi="Arial" w:cs="Arial"/>
          <w:b/>
        </w:rPr>
      </w:pPr>
      <w:proofErr w:type="spellStart"/>
      <w:r w:rsidRPr="00531A5D">
        <w:rPr>
          <w:rFonts w:ascii="Arial" w:hAnsi="Arial" w:cs="Arial"/>
          <w:b/>
          <w:u w:val="single"/>
        </w:rPr>
        <w:t>Corresponding</w:t>
      </w:r>
      <w:proofErr w:type="spellEnd"/>
      <w:r w:rsidRPr="00531A5D">
        <w:rPr>
          <w:rFonts w:ascii="Arial" w:hAnsi="Arial" w:cs="Arial"/>
          <w:b/>
          <w:u w:val="single"/>
        </w:rPr>
        <w:t xml:space="preserve"> </w:t>
      </w:r>
      <w:proofErr w:type="spellStart"/>
      <w:r w:rsidRPr="00531A5D">
        <w:rPr>
          <w:rFonts w:ascii="Arial" w:hAnsi="Arial" w:cs="Arial"/>
          <w:b/>
          <w:u w:val="single"/>
        </w:rPr>
        <w:t>author</w:t>
      </w:r>
      <w:proofErr w:type="spellEnd"/>
      <w:r w:rsidRPr="00531A5D">
        <w:rPr>
          <w:rFonts w:ascii="Arial" w:hAnsi="Arial" w:cs="Arial"/>
          <w:b/>
        </w:rPr>
        <w:t>:</w:t>
      </w:r>
    </w:p>
    <w:p w14:paraId="7C19F036" w14:textId="77777777" w:rsidR="000C39FF" w:rsidRPr="00531A5D" w:rsidRDefault="000C39FF" w:rsidP="000C39FF">
      <w:pPr>
        <w:spacing w:after="0" w:line="480" w:lineRule="auto"/>
        <w:jc w:val="both"/>
        <w:rPr>
          <w:rFonts w:ascii="Arial" w:hAnsi="Arial" w:cs="Arial"/>
          <w:iCs/>
        </w:rPr>
      </w:pPr>
      <w:r w:rsidRPr="00531A5D">
        <w:rPr>
          <w:rFonts w:ascii="Arial" w:hAnsi="Arial" w:cs="Arial"/>
        </w:rPr>
        <w:t>Bárbara Peleteiro</w:t>
      </w:r>
    </w:p>
    <w:p w14:paraId="0A214A5F" w14:textId="77777777" w:rsidR="000C39FF" w:rsidRPr="00531A5D" w:rsidRDefault="000C39FF" w:rsidP="000C39FF">
      <w:pPr>
        <w:spacing w:after="0" w:line="480" w:lineRule="auto"/>
        <w:jc w:val="both"/>
        <w:rPr>
          <w:rFonts w:ascii="Arial" w:hAnsi="Arial" w:cs="Arial"/>
          <w:bCs/>
        </w:rPr>
      </w:pPr>
      <w:r w:rsidRPr="00531A5D">
        <w:rPr>
          <w:rFonts w:ascii="Arial" w:hAnsi="Arial" w:cs="Arial"/>
          <w:bCs/>
        </w:rPr>
        <w:t>Instituto de Saúde Pública da Universidade do Porto</w:t>
      </w:r>
    </w:p>
    <w:p w14:paraId="3A2ED0A4" w14:textId="77777777" w:rsidR="000C39FF" w:rsidRPr="00531A5D" w:rsidRDefault="000C39FF" w:rsidP="000C39FF">
      <w:pPr>
        <w:spacing w:after="0" w:line="480" w:lineRule="auto"/>
        <w:jc w:val="both"/>
        <w:rPr>
          <w:rFonts w:ascii="Arial" w:hAnsi="Arial" w:cs="Arial"/>
          <w:bCs/>
        </w:rPr>
      </w:pPr>
      <w:r w:rsidRPr="00531A5D">
        <w:rPr>
          <w:rFonts w:ascii="Arial" w:hAnsi="Arial" w:cs="Arial"/>
          <w:bCs/>
        </w:rPr>
        <w:t>Rua das Taipas, 135</w:t>
      </w:r>
    </w:p>
    <w:p w14:paraId="3106EAE9" w14:textId="77777777" w:rsidR="000C39FF" w:rsidRPr="00531A5D" w:rsidRDefault="000C39FF" w:rsidP="000C39FF">
      <w:pPr>
        <w:spacing w:after="0" w:line="480" w:lineRule="auto"/>
        <w:jc w:val="both"/>
        <w:rPr>
          <w:rFonts w:ascii="Arial" w:hAnsi="Arial" w:cs="Arial"/>
          <w:bCs/>
        </w:rPr>
      </w:pPr>
      <w:r w:rsidRPr="00531A5D">
        <w:rPr>
          <w:rFonts w:ascii="Arial" w:hAnsi="Arial" w:cs="Arial"/>
          <w:bCs/>
        </w:rPr>
        <w:t>4050-600 Porto, Portugal</w:t>
      </w:r>
    </w:p>
    <w:p w14:paraId="716EC37C" w14:textId="77777777" w:rsidR="000C39FF" w:rsidRPr="00531A5D" w:rsidRDefault="000C39FF" w:rsidP="000C39FF">
      <w:pPr>
        <w:spacing w:after="0" w:line="480" w:lineRule="auto"/>
        <w:rPr>
          <w:rFonts w:ascii="Arial" w:hAnsi="Arial" w:cs="Arial"/>
        </w:rPr>
      </w:pPr>
      <w:proofErr w:type="spellStart"/>
      <w:r w:rsidRPr="00531A5D">
        <w:rPr>
          <w:rFonts w:ascii="Arial" w:hAnsi="Arial" w:cs="Arial"/>
        </w:rPr>
        <w:t>Phone</w:t>
      </w:r>
      <w:proofErr w:type="spellEnd"/>
      <w:r w:rsidRPr="00531A5D">
        <w:rPr>
          <w:rFonts w:ascii="Arial" w:hAnsi="Arial" w:cs="Arial"/>
        </w:rPr>
        <w:t>: +351 222 061 820; Fax: +351 222 061 821; E-mail: barbarap@med.up.pt</w:t>
      </w:r>
    </w:p>
    <w:p w14:paraId="414E59E4" w14:textId="77777777" w:rsidR="000C39FF" w:rsidRPr="00531A5D" w:rsidRDefault="000C39FF" w:rsidP="000C39FF">
      <w:pPr>
        <w:spacing w:after="0" w:line="480" w:lineRule="auto"/>
        <w:rPr>
          <w:rFonts w:ascii="Arial" w:hAnsi="Arial" w:cs="Arial"/>
          <w:b/>
        </w:rPr>
      </w:pPr>
      <w:r w:rsidRPr="00531A5D">
        <w:rPr>
          <w:rFonts w:ascii="Arial" w:hAnsi="Arial" w:cs="Arial"/>
          <w:b/>
        </w:rPr>
        <w:br w:type="page"/>
      </w:r>
    </w:p>
    <w:p w14:paraId="75DB64C1" w14:textId="77777777" w:rsidR="000C39FF" w:rsidRPr="00671249" w:rsidRDefault="000C39FF" w:rsidP="000C39FF">
      <w:pPr>
        <w:spacing w:after="0" w:line="480" w:lineRule="auto"/>
        <w:jc w:val="both"/>
        <w:rPr>
          <w:rFonts w:ascii="Arial" w:hAnsi="Arial" w:cs="Arial"/>
          <w:b/>
          <w:lang w:val="en-US"/>
        </w:rPr>
      </w:pPr>
      <w:r w:rsidRPr="00671249">
        <w:rPr>
          <w:rFonts w:ascii="Arial" w:hAnsi="Arial" w:cs="Arial"/>
          <w:b/>
          <w:lang w:val="en-US"/>
        </w:rPr>
        <w:lastRenderedPageBreak/>
        <w:t>Abstract</w:t>
      </w:r>
    </w:p>
    <w:p w14:paraId="7CB533A6" w14:textId="77777777" w:rsidR="000C39FF" w:rsidRPr="00671249" w:rsidRDefault="000C39FF" w:rsidP="000C39FF">
      <w:pPr>
        <w:spacing w:after="0" w:line="480" w:lineRule="auto"/>
        <w:jc w:val="both"/>
        <w:rPr>
          <w:rFonts w:ascii="Arial" w:hAnsi="Arial" w:cs="Arial"/>
          <w:lang w:val="en-US"/>
        </w:rPr>
      </w:pPr>
      <w:r w:rsidRPr="00671249">
        <w:rPr>
          <w:rFonts w:ascii="Arial" w:hAnsi="Arial" w:cs="Arial"/>
          <w:b/>
          <w:lang w:val="en-US"/>
        </w:rPr>
        <w:t xml:space="preserve">Background: </w:t>
      </w:r>
      <w:r w:rsidRPr="00671249">
        <w:rPr>
          <w:rFonts w:ascii="Arial" w:hAnsi="Arial" w:cs="Arial"/>
          <w:lang w:val="en-US"/>
        </w:rPr>
        <w:t>Lifestyles are the main risk factors for chronic diseases, making these largely preventable diseases. Health professionals should take this opportunity also to influence the habits of the patients’ relatives in a broader approach to chronic disease management. Therefore, our aim was to determine the influence of family and personal history of chronic disease in the adoption of healthy lifestyles.</w:t>
      </w:r>
    </w:p>
    <w:p w14:paraId="4E8B6B1A" w14:textId="7304DDF3" w:rsidR="000C39FF" w:rsidRPr="00671249" w:rsidRDefault="000C39FF" w:rsidP="000C39FF">
      <w:pPr>
        <w:spacing w:after="0" w:line="480" w:lineRule="auto"/>
        <w:jc w:val="both"/>
        <w:rPr>
          <w:rFonts w:ascii="Arial" w:hAnsi="Arial" w:cs="Arial"/>
          <w:lang w:val="en-US"/>
        </w:rPr>
      </w:pPr>
      <w:r w:rsidRPr="00671249">
        <w:rPr>
          <w:rFonts w:ascii="Arial" w:hAnsi="Arial" w:cs="Arial"/>
          <w:b/>
          <w:lang w:val="en-US"/>
        </w:rPr>
        <w:t xml:space="preserve">Methods: </w:t>
      </w:r>
      <w:r w:rsidRPr="00671249">
        <w:rPr>
          <w:rFonts w:ascii="Arial" w:hAnsi="Arial" w:cs="Arial"/>
          <w:lang w:val="en-US"/>
        </w:rPr>
        <w:t xml:space="preserve">This study was based on the first follow-up evaluation of the </w:t>
      </w:r>
      <w:proofErr w:type="spellStart"/>
      <w:r w:rsidRPr="00671249">
        <w:rPr>
          <w:rFonts w:ascii="Arial" w:hAnsi="Arial" w:cs="Arial"/>
          <w:lang w:val="en-US"/>
        </w:rPr>
        <w:t>EPIPorto</w:t>
      </w:r>
      <w:proofErr w:type="spellEnd"/>
      <w:r w:rsidRPr="00671249">
        <w:rPr>
          <w:rFonts w:ascii="Arial" w:hAnsi="Arial" w:cs="Arial"/>
          <w:lang w:val="en-US"/>
        </w:rPr>
        <w:t xml:space="preserve"> cohort study (n=1588), through the collection of data on socio-demographic characteristics, personal and first degree family medical history, and </w:t>
      </w:r>
      <w:r w:rsidR="00E30A1B" w:rsidRPr="00671249">
        <w:rPr>
          <w:rFonts w:ascii="Arial" w:hAnsi="Arial" w:cs="Arial"/>
          <w:lang w:val="en-US"/>
        </w:rPr>
        <w:t>behavioral</w:t>
      </w:r>
      <w:r w:rsidRPr="00671249">
        <w:rPr>
          <w:rFonts w:ascii="Arial" w:hAnsi="Arial" w:cs="Arial"/>
          <w:lang w:val="en-US"/>
        </w:rPr>
        <w:t xml:space="preserve"> features. Participants were grouped taking into account family history (FH) and personal history (PH) of chronic disease (CD),</w:t>
      </w:r>
      <w:r w:rsidR="001B2373" w:rsidRPr="00671249">
        <w:rPr>
          <w:rFonts w:ascii="Arial" w:hAnsi="Arial" w:cs="Arial"/>
          <w:lang w:val="en-US"/>
        </w:rPr>
        <w:t xml:space="preserve"> such as diabetes, myocardial infarction, stroke, asthma and cancer, </w:t>
      </w:r>
      <w:r w:rsidRPr="00671249">
        <w:rPr>
          <w:rFonts w:ascii="Arial" w:hAnsi="Arial" w:cs="Arial"/>
          <w:lang w:val="en-US"/>
        </w:rPr>
        <w:t>and if at least one of the relatives had died from the CD. Subjects with no PH or FH of CD were considered the reference group in all the analyses. Age-, sex- and education-adjusted odds ratios (OR) and corresponding 95% confidence intervals (95%CI) were computed using multinomial logistic regression to quantify the association between PH and/or FH of CD and healthier lifestyles.</w:t>
      </w:r>
    </w:p>
    <w:p w14:paraId="5598B1C4" w14:textId="77777777" w:rsidR="000C39FF" w:rsidRPr="00671249" w:rsidRDefault="000C39FF" w:rsidP="000C39FF">
      <w:pPr>
        <w:spacing w:after="0" w:line="480" w:lineRule="auto"/>
        <w:jc w:val="both"/>
        <w:rPr>
          <w:rFonts w:ascii="Arial" w:hAnsi="Arial" w:cs="Arial"/>
          <w:lang w:val="en-US"/>
        </w:rPr>
      </w:pPr>
      <w:r w:rsidRPr="00671249">
        <w:rPr>
          <w:rFonts w:ascii="Arial" w:hAnsi="Arial" w:cs="Arial"/>
          <w:b/>
          <w:lang w:val="en-US"/>
        </w:rPr>
        <w:t xml:space="preserve">Results: </w:t>
      </w:r>
      <w:r w:rsidRPr="00671249">
        <w:rPr>
          <w:rFonts w:ascii="Arial" w:hAnsi="Arial" w:cs="Arial"/>
          <w:lang w:val="en-US"/>
        </w:rPr>
        <w:t>Subjects with PH of CD and FH of CD with death of the relative by CD were more likely to follow recommendations regarding salt intake but less likely to follow recommendations regarding obesity measures. Overall similar results were observed when repeating the analyses according to the type of CD, particularly in those with diabetes.</w:t>
      </w:r>
    </w:p>
    <w:p w14:paraId="5DE88691" w14:textId="77777777" w:rsidR="000C39FF" w:rsidRPr="00671249" w:rsidRDefault="000C39FF" w:rsidP="000C39FF">
      <w:pPr>
        <w:spacing w:after="0" w:line="480" w:lineRule="auto"/>
        <w:jc w:val="both"/>
        <w:rPr>
          <w:rFonts w:ascii="Arial" w:hAnsi="Arial" w:cs="Arial"/>
          <w:lang w:val="en-US"/>
        </w:rPr>
      </w:pPr>
      <w:r w:rsidRPr="00671249">
        <w:rPr>
          <w:rFonts w:ascii="Arial" w:hAnsi="Arial" w:cs="Arial"/>
          <w:b/>
          <w:color w:val="000000" w:themeColor="text1"/>
          <w:lang w:val="en-US"/>
        </w:rPr>
        <w:t xml:space="preserve">Conclusions: </w:t>
      </w:r>
      <w:r w:rsidRPr="00671249">
        <w:rPr>
          <w:rFonts w:ascii="Arial" w:hAnsi="Arial" w:cs="Arial"/>
          <w:lang w:val="en-US"/>
        </w:rPr>
        <w:t>Recommendations towards healthier lifestyles are not followed by individuals with PH and/or FH of CD, at least in what concerns obesity measures. Further studies with a longitudinal approach are needed to confirm this result. In any case, our study suggests reducing obesity as a major target for interventions in these groups of individuals.</w:t>
      </w:r>
    </w:p>
    <w:p w14:paraId="797DCFBE" w14:textId="1CC3A71E" w:rsidR="000C39FF" w:rsidRPr="00671249" w:rsidRDefault="000C39FF" w:rsidP="000C39FF">
      <w:pPr>
        <w:spacing w:after="0" w:line="480" w:lineRule="auto"/>
        <w:jc w:val="both"/>
        <w:rPr>
          <w:rFonts w:ascii="Arial" w:hAnsi="Arial" w:cs="Arial"/>
          <w:lang w:val="en-US"/>
        </w:rPr>
      </w:pPr>
      <w:r w:rsidRPr="00671249">
        <w:rPr>
          <w:rFonts w:ascii="Arial" w:hAnsi="Arial" w:cs="Arial"/>
          <w:b/>
          <w:lang w:val="en-US"/>
        </w:rPr>
        <w:t>Keywords:</w:t>
      </w:r>
      <w:r w:rsidRPr="00671249">
        <w:rPr>
          <w:rFonts w:ascii="Arial" w:hAnsi="Arial" w:cs="Arial"/>
          <w:lang w:val="en-US"/>
        </w:rPr>
        <w:t xml:space="preserve"> Chronic disease; Family history; Healthy </w:t>
      </w:r>
      <w:r w:rsidR="00E30A1B" w:rsidRPr="00671249">
        <w:rPr>
          <w:rFonts w:ascii="Arial" w:hAnsi="Arial" w:cs="Arial"/>
          <w:lang w:val="en-US"/>
        </w:rPr>
        <w:t>behavior</w:t>
      </w:r>
      <w:r w:rsidRPr="00671249">
        <w:rPr>
          <w:rFonts w:ascii="Arial" w:hAnsi="Arial" w:cs="Arial"/>
          <w:lang w:val="en-US"/>
        </w:rPr>
        <w:t>; Lifestyles.</w:t>
      </w:r>
    </w:p>
    <w:p w14:paraId="6A97A33B" w14:textId="77777777" w:rsidR="000C39FF" w:rsidRPr="00671249" w:rsidRDefault="000C39FF" w:rsidP="000C39FF">
      <w:pPr>
        <w:spacing w:after="0" w:line="480" w:lineRule="auto"/>
        <w:rPr>
          <w:rFonts w:ascii="Arial" w:hAnsi="Arial" w:cs="Arial"/>
          <w:lang w:val="en-US"/>
        </w:rPr>
      </w:pPr>
      <w:r w:rsidRPr="00671249">
        <w:rPr>
          <w:rFonts w:ascii="Arial" w:hAnsi="Arial" w:cs="Arial"/>
          <w:lang w:val="en-US"/>
        </w:rPr>
        <w:br w:type="page"/>
      </w:r>
    </w:p>
    <w:p w14:paraId="565E0E56" w14:textId="77777777" w:rsidR="000C39FF" w:rsidRPr="00671249" w:rsidRDefault="000C39FF" w:rsidP="000C39FF">
      <w:pPr>
        <w:spacing w:after="0" w:line="480" w:lineRule="auto"/>
        <w:jc w:val="both"/>
        <w:rPr>
          <w:rFonts w:ascii="Arial" w:hAnsi="Arial" w:cs="Arial"/>
          <w:b/>
          <w:lang w:val="en-US"/>
        </w:rPr>
      </w:pPr>
      <w:r w:rsidRPr="00671249">
        <w:rPr>
          <w:rFonts w:ascii="Arial" w:hAnsi="Arial" w:cs="Arial"/>
          <w:b/>
          <w:lang w:val="en-US"/>
        </w:rPr>
        <w:lastRenderedPageBreak/>
        <w:t>Introduction</w:t>
      </w:r>
    </w:p>
    <w:p w14:paraId="7158D567" w14:textId="77777777" w:rsidR="000C39FF" w:rsidRPr="00671249" w:rsidRDefault="000C39FF" w:rsidP="000C39FF">
      <w:pPr>
        <w:spacing w:after="0" w:line="480" w:lineRule="auto"/>
        <w:jc w:val="both"/>
        <w:rPr>
          <w:rFonts w:ascii="Arial" w:hAnsi="Arial" w:cs="Arial"/>
          <w:lang w:val="en-US"/>
        </w:rPr>
      </w:pPr>
    </w:p>
    <w:p w14:paraId="77FFBA4A" w14:textId="3651FF72"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Globally, the World Health Organization (WHO) estimates that three out of four deaths are due to chronic diseases, corresponding to twice the number of deaths from other causes combined, and its burden is rapidly increasing worldwide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&lt;EndNote&gt;&lt;Cite&gt;&lt;RecNum&gt;18&lt;/RecNum&gt;&lt;DisplayText&gt;[1]&lt;/DisplayText&gt;&lt;record&gt;&lt;rec-number&gt;18&lt;/rec-number&gt;&lt;foreign-keys&gt;&lt;key app="EN" db-id="9axwv9psse5aw2ex222x09s6xr5w9dzt2awr" timestamp="1470327647"&gt;18&lt;/key&gt;&lt;/foreign-keys&gt;&lt;ref-type name="Journal Article"&gt;17&lt;/ref-type&gt;&lt;contributors&gt;&lt;/contributors&gt;&lt;titles&gt;&lt;title&gt;World Health Organization (WHO). Global status report on noncommunicable diseases. WHO; Genebra: 2014.&lt;/title&gt;&lt;/titles&gt;&lt;dates&gt;&lt;/dates&gt;&lt;urls&gt;&lt;/urls&gt;&lt;/record&gt;&lt;/Cite&gt;&lt;/EndNote&gt;</w:instrText>
      </w:r>
      <w:r w:rsidRPr="00671249">
        <w:rPr>
          <w:rFonts w:ascii="Arial" w:hAnsi="Arial" w:cs="Arial"/>
          <w:lang w:val="en-US"/>
        </w:rPr>
        <w:fldChar w:fldCharType="separate"/>
      </w:r>
      <w:r w:rsidR="00841AA9" w:rsidRPr="00671249">
        <w:rPr>
          <w:rFonts w:ascii="Arial" w:hAnsi="Arial" w:cs="Arial"/>
          <w:noProof/>
          <w:lang w:val="en-US"/>
        </w:rPr>
        <w:t>[1]</w:t>
      </w:r>
      <w:r w:rsidRPr="00671249">
        <w:rPr>
          <w:rFonts w:ascii="Arial" w:hAnsi="Arial" w:cs="Arial"/>
          <w:lang w:val="en-US"/>
        </w:rPr>
        <w:fldChar w:fldCharType="end"/>
      </w:r>
      <w:r w:rsidRPr="00671249">
        <w:rPr>
          <w:rFonts w:ascii="Arial" w:hAnsi="Arial" w:cs="Arial"/>
          <w:lang w:val="en-US"/>
        </w:rPr>
        <w:t xml:space="preserve">. Most of them are showing worrying trends not only because they involve nowadays a large proportion of the population, but also they are appearing earlier in life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&lt;EndNote&gt;&lt;Cite&gt;&lt;Author&gt;Harris&lt;/Author&gt;&lt;Year&gt;2013&lt;/Year&gt;&lt;RecNum&gt;22&lt;/RecNum&gt;&lt;DisplayText&gt;[2]&lt;/DisplayText&gt;&lt;record&gt;&lt;rec-number&gt;22&lt;/rec-number&gt;&lt;foreign-keys&gt;&lt;key app="EN" db-id="9axwv9psse5aw2ex222x09s6xr5w9dzt2awr" timestamp="1470328337"&gt;22&lt;/key&gt;&lt;/foreign-keys&gt;&lt;ref-type name="Book Section"&gt;5&lt;/ref-type&gt;&lt;contributors&gt;&lt;authors&gt;&lt;author&gt;Harris, R. E.&lt;/author&gt;&lt;/authors&gt;&lt;secondary-authors&gt;&lt;author&gt;Harris, R. E.&lt;/author&gt;&lt;/secondary-authors&gt;&lt;/contributors&gt;&lt;titles&gt;&lt;title&gt;Global epidemiology of chronic diseases: the epidemiologic transition&lt;/title&gt;&lt;secondary-title&gt;Epidemiology of chronic Disease&lt;/secondary-title&gt;&lt;/titles&gt;&lt;dates&gt;&lt;year&gt;2013&lt;/year&gt;&lt;/dates&gt;&lt;pub-location&gt;Massachusetts, USA&lt;/pub-location&gt;&lt;publisher&gt;Jones &amp;amp; Bartlett Publishers&lt;/publisher&gt;&lt;urls&gt;&lt;/urls&gt;&lt;/record&gt;&lt;/Cite&gt;&lt;/EndNote&gt;</w:instrText>
      </w:r>
      <w:r w:rsidRPr="00671249">
        <w:rPr>
          <w:rFonts w:ascii="Arial" w:hAnsi="Arial" w:cs="Arial"/>
          <w:lang w:val="en-US"/>
        </w:rPr>
        <w:fldChar w:fldCharType="separate"/>
      </w:r>
      <w:r w:rsidR="00841AA9" w:rsidRPr="00671249">
        <w:rPr>
          <w:rFonts w:ascii="Arial" w:hAnsi="Arial" w:cs="Arial"/>
          <w:noProof/>
          <w:lang w:val="en-US"/>
        </w:rPr>
        <w:t>[2]</w:t>
      </w:r>
      <w:r w:rsidRPr="00671249">
        <w:rPr>
          <w:rFonts w:ascii="Arial" w:hAnsi="Arial" w:cs="Arial"/>
          <w:lang w:val="en-US"/>
        </w:rPr>
        <w:fldChar w:fldCharType="end"/>
      </w:r>
      <w:r w:rsidRPr="00671249">
        <w:rPr>
          <w:rFonts w:ascii="Arial" w:hAnsi="Arial" w:cs="Arial"/>
          <w:lang w:val="en-US"/>
        </w:rPr>
        <w:t>.</w:t>
      </w:r>
    </w:p>
    <w:p w14:paraId="289A9C0D" w14:textId="2366C73B"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Lifestyles are the main risk factors for chronic diseases at global level, and a reduction of 10% in these modifiable risk factors, at population level, could potentially save thousands of lives </w:t>
      </w:r>
      <w:r w:rsidRPr="00671249">
        <w:rPr>
          <w:rFonts w:ascii="Arial" w:hAnsi="Arial" w:cs="Arial"/>
          <w:lang w:val="en-US"/>
        </w:rPr>
        <w:fldChar w:fldCharType="begin">
          <w:fldData xml:space="preserve">PEVuZE5vdGU+PENpdGU+PEF1dGhvcj5HQkQgMjAxMyBNb3J0YWxpdHkgYW5kIENhdXNlcyBvZiBE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</w:fldData>
        </w:fldChar>
      </w:r>
      <w:r w:rsidR="00841AA9" w:rsidRPr="00671249">
        <w:rPr>
          <w:rFonts w:ascii="Arial" w:hAnsi="Arial" w:cs="Arial"/>
          <w:lang w:val="en-US"/>
        </w:rPr>
        <w:instrText xml:space="preserve"> ADDIN EN.CITE </w:instrText>
      </w:r>
      <w:r w:rsidR="00841AA9" w:rsidRPr="00671249">
        <w:rPr>
          <w:rFonts w:ascii="Arial" w:hAnsi="Arial" w:cs="Arial"/>
          <w:lang w:val="en-US"/>
        </w:rPr>
        <w:fldChar w:fldCharType="begin">
          <w:fldData xml:space="preserve">PEVuZE5vdGU+PENpdGU+PEF1dGhvcj5HQkQgMjAxMyBNb3J0YWxpdHkgYW5kIENhdXNlcyBvZiBE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</w:fldData>
        </w:fldChar>
      </w:r>
      <w:r w:rsidR="00841AA9" w:rsidRPr="00671249">
        <w:rPr>
          <w:rFonts w:ascii="Arial" w:hAnsi="Arial" w:cs="Arial"/>
          <w:lang w:val="en-US"/>
        </w:rPr>
        <w:instrText xml:space="preserve"> ADDIN EN.CITE.DATA </w:instrText>
      </w:r>
      <w:r w:rsidR="00841AA9" w:rsidRPr="00671249">
        <w:rPr>
          <w:rFonts w:ascii="Arial" w:hAnsi="Arial" w:cs="Arial"/>
          <w:lang w:val="en-US"/>
        </w:rPr>
      </w:r>
      <w:r w:rsidR="00841AA9" w:rsidRPr="00671249">
        <w:rPr>
          <w:rFonts w:ascii="Arial" w:hAnsi="Arial" w:cs="Arial"/>
          <w:lang w:val="en-US"/>
        </w:rPr>
        <w:fldChar w:fldCharType="end"/>
      </w:r>
      <w:r w:rsidRPr="00671249">
        <w:rPr>
          <w:rFonts w:ascii="Arial" w:hAnsi="Arial" w:cs="Arial"/>
          <w:lang w:val="en-US"/>
        </w:rPr>
      </w:r>
      <w:r w:rsidRPr="00671249">
        <w:rPr>
          <w:rFonts w:ascii="Arial" w:hAnsi="Arial" w:cs="Arial"/>
          <w:lang w:val="en-US"/>
        </w:rPr>
        <w:fldChar w:fldCharType="separate"/>
      </w:r>
      <w:r w:rsidR="00841AA9" w:rsidRPr="00671249">
        <w:rPr>
          <w:rFonts w:ascii="Arial" w:hAnsi="Arial" w:cs="Arial"/>
          <w:noProof/>
          <w:lang w:val="en-US"/>
        </w:rPr>
        <w:t>[3]</w:t>
      </w:r>
      <w:r w:rsidRPr="00671249">
        <w:rPr>
          <w:rFonts w:ascii="Arial" w:hAnsi="Arial" w:cs="Arial"/>
          <w:lang w:val="en-US"/>
        </w:rPr>
        <w:fldChar w:fldCharType="end"/>
      </w:r>
      <w:r w:rsidRPr="00671249">
        <w:rPr>
          <w:rFonts w:ascii="Arial" w:hAnsi="Arial" w:cs="Arial"/>
          <w:lang w:val="en-US"/>
        </w:rPr>
        <w:t xml:space="preserve">. As the most common chronic diseases share several risk factors </w:t>
      </w:r>
      <w:r w:rsidRPr="00671249">
        <w:rPr>
          <w:rFonts w:ascii="Arial" w:hAnsi="Arial" w:cs="Arial"/>
          <w:lang w:val="en-US"/>
        </w:rPr>
        <w:fldChar w:fldCharType="begin">
          <w:fldData xml:space="preserve">PEVuZE5vdGU+PENpdGU+PEF1dGhvcj5QZXJlaXJhPC9BdXRob3I+PFllYXI+MjAxMjwvWWVhcj48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</w:fldData>
        </w:fldChar>
      </w:r>
      <w:r w:rsidR="00841AA9" w:rsidRPr="00671249">
        <w:rPr>
          <w:rFonts w:ascii="Arial" w:hAnsi="Arial" w:cs="Arial"/>
          <w:lang w:val="en-US"/>
        </w:rPr>
        <w:instrText xml:space="preserve"> ADDIN EN.CITE </w:instrText>
      </w:r>
      <w:r w:rsidR="00841AA9" w:rsidRPr="00671249">
        <w:rPr>
          <w:rFonts w:ascii="Arial" w:hAnsi="Arial" w:cs="Arial"/>
          <w:lang w:val="en-US"/>
        </w:rPr>
        <w:fldChar w:fldCharType="begin">
          <w:fldData xml:space="preserve">PEVuZE5vdGU+PENpdGU+PEF1dGhvcj5QZXJlaXJhPC9BdXRob3I+PFllYXI+MjAxMjwvWWVhcj48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</w:fldData>
        </w:fldChar>
      </w:r>
      <w:r w:rsidR="00841AA9" w:rsidRPr="00671249">
        <w:rPr>
          <w:rFonts w:ascii="Arial" w:hAnsi="Arial" w:cs="Arial"/>
          <w:lang w:val="en-US"/>
        </w:rPr>
        <w:instrText xml:space="preserve"> ADDIN EN.CITE.DATA </w:instrText>
      </w:r>
      <w:r w:rsidR="00841AA9" w:rsidRPr="00671249">
        <w:rPr>
          <w:rFonts w:ascii="Arial" w:hAnsi="Arial" w:cs="Arial"/>
          <w:lang w:val="en-US"/>
        </w:rPr>
      </w:r>
      <w:r w:rsidR="00841AA9" w:rsidRPr="00671249">
        <w:rPr>
          <w:rFonts w:ascii="Arial" w:hAnsi="Arial" w:cs="Arial"/>
          <w:lang w:val="en-US"/>
        </w:rPr>
        <w:fldChar w:fldCharType="end"/>
      </w:r>
      <w:r w:rsidRPr="00671249">
        <w:rPr>
          <w:rFonts w:ascii="Arial" w:hAnsi="Arial" w:cs="Arial"/>
          <w:lang w:val="en-US"/>
        </w:rPr>
      </w:r>
      <w:r w:rsidRPr="00671249">
        <w:rPr>
          <w:rFonts w:ascii="Arial" w:hAnsi="Arial" w:cs="Arial"/>
          <w:lang w:val="en-US"/>
        </w:rPr>
        <w:fldChar w:fldCharType="separate"/>
      </w:r>
      <w:r w:rsidR="00841AA9" w:rsidRPr="00671249">
        <w:rPr>
          <w:rFonts w:ascii="Arial" w:hAnsi="Arial" w:cs="Arial"/>
          <w:noProof/>
          <w:lang w:val="en-US"/>
        </w:rPr>
        <w:t>[4]</w:t>
      </w:r>
      <w:r w:rsidRPr="00671249">
        <w:rPr>
          <w:rFonts w:ascii="Arial" w:hAnsi="Arial" w:cs="Arial"/>
          <w:lang w:val="en-US"/>
        </w:rPr>
        <w:fldChar w:fldCharType="end"/>
      </w:r>
      <w:r w:rsidRPr="00671249">
        <w:rPr>
          <w:rFonts w:ascii="Arial" w:hAnsi="Arial" w:cs="Arial"/>
          <w:lang w:val="en-US"/>
        </w:rPr>
        <w:t xml:space="preserve">, WHO proposes an integrated approach to its prevention and control, focused in all ages, and based on the reduction of key problems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&lt;EndNote&gt;&lt;Cite&gt;&lt;RecNum&gt;23&lt;/RecNum&gt;&lt;DisplayText&gt;[5]&lt;/DisplayText&gt;&lt;record&gt;&lt;rec-number&gt;23&lt;/rec-number&gt;&lt;foreign-keys&gt;&lt;key app="EN" db-id="9axwv9psse5aw2ex222x09s6xr5w9dzt2awr" timestamp="1470328815"&gt;23&lt;/key&gt;&lt;/foreign-keys&gt;&lt;ref-type name="Journal Article"&gt;17&lt;/ref-type&gt;&lt;contributors&gt;&lt;/contributors&gt;&lt;titles&gt;&lt;title&gt;World Health Organization (WHO). Assessing national capacity for the prevention and control of noncommunicable diseases: report of the 2015 global survey. WHO; Genebra: 2015&lt;/title&gt;&lt;/titles&gt;&lt;dates&gt;&lt;/dates&gt;&lt;urls&gt;&lt;/urls&gt;&lt;/record&gt;&lt;/Cite&gt;&lt;/EndNote&gt;</w:instrText>
      </w:r>
      <w:r w:rsidRPr="00671249">
        <w:rPr>
          <w:rFonts w:ascii="Arial" w:hAnsi="Arial" w:cs="Arial"/>
          <w:lang w:val="en-US"/>
        </w:rPr>
        <w:fldChar w:fldCharType="separate"/>
      </w:r>
      <w:r w:rsidR="00841AA9" w:rsidRPr="00671249">
        <w:rPr>
          <w:rFonts w:ascii="Arial" w:hAnsi="Arial" w:cs="Arial"/>
          <w:noProof/>
          <w:lang w:val="en-US"/>
        </w:rPr>
        <w:t>[5]</w:t>
      </w:r>
      <w:r w:rsidRPr="00671249">
        <w:rPr>
          <w:rFonts w:ascii="Arial" w:hAnsi="Arial" w:cs="Arial"/>
          <w:lang w:val="en-US"/>
        </w:rPr>
        <w:fldChar w:fldCharType="end"/>
      </w:r>
      <w:r w:rsidRPr="00671249">
        <w:rPr>
          <w:rFonts w:ascii="Arial" w:hAnsi="Arial" w:cs="Arial"/>
          <w:lang w:val="en-US"/>
        </w:rPr>
        <w:t xml:space="preserve">. Besides pharmacological treatment, most chronic diseases require a </w:t>
      </w:r>
      <w:r w:rsidR="00E30A1B" w:rsidRPr="00671249">
        <w:rPr>
          <w:rFonts w:ascii="Arial" w:hAnsi="Arial" w:cs="Arial"/>
          <w:lang w:val="en-US"/>
        </w:rPr>
        <w:t>behavioral</w:t>
      </w:r>
      <w:r w:rsidRPr="00671249">
        <w:rPr>
          <w:rFonts w:ascii="Arial" w:hAnsi="Arial" w:cs="Arial"/>
          <w:lang w:val="en-US"/>
        </w:rPr>
        <w:t xml:space="preserve"> change towards the adoption of healthier lifestyles in order to successfully achieve its control </w:t>
      </w:r>
      <w:r w:rsidRPr="00671249">
        <w:rPr>
          <w:rFonts w:ascii="Arial" w:hAnsi="Arial" w:cs="Arial"/>
          <w:lang w:val="en-US"/>
        </w:rPr>
        <w:fldChar w:fldCharType="begin">
          <w:fldData xml:space="preserve">PEVuZE5vdGU+PENpdGU+PEF1dGhvcj5EaW5nPC9BdXRob3I+PFllYXI+MjAxNTwvWWVhcj48UmVj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</w:fldData>
        </w:fldChar>
      </w:r>
      <w:r w:rsidR="00841AA9" w:rsidRPr="00671249">
        <w:rPr>
          <w:rFonts w:ascii="Arial" w:hAnsi="Arial" w:cs="Arial"/>
          <w:lang w:val="en-US"/>
        </w:rPr>
        <w:instrText xml:space="preserve"> ADDIN EN.CITE </w:instrText>
      </w:r>
      <w:r w:rsidR="00841AA9" w:rsidRPr="00671249">
        <w:rPr>
          <w:rFonts w:ascii="Arial" w:hAnsi="Arial" w:cs="Arial"/>
          <w:lang w:val="en-US"/>
        </w:rPr>
        <w:fldChar w:fldCharType="begin">
          <w:fldData xml:space="preserve">PEVuZE5vdGU+PENpdGU+PEF1dGhvcj5EaW5nPC9BdXRob3I+PFllYXI+MjAxNTwvWWVhcj48UmVj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</w:fldData>
        </w:fldChar>
      </w:r>
      <w:r w:rsidR="00841AA9" w:rsidRPr="00671249">
        <w:rPr>
          <w:rFonts w:ascii="Arial" w:hAnsi="Arial" w:cs="Arial"/>
          <w:lang w:val="en-US"/>
        </w:rPr>
        <w:instrText xml:space="preserve"> ADDIN EN.CITE.DATA </w:instrText>
      </w:r>
      <w:r w:rsidR="00841AA9" w:rsidRPr="00671249">
        <w:rPr>
          <w:rFonts w:ascii="Arial" w:hAnsi="Arial" w:cs="Arial"/>
          <w:lang w:val="en-US"/>
        </w:rPr>
      </w:r>
      <w:r w:rsidR="00841AA9" w:rsidRPr="00671249">
        <w:rPr>
          <w:rFonts w:ascii="Arial" w:hAnsi="Arial" w:cs="Arial"/>
          <w:lang w:val="en-US"/>
        </w:rPr>
        <w:fldChar w:fldCharType="end"/>
      </w:r>
      <w:r w:rsidRPr="00671249">
        <w:rPr>
          <w:rFonts w:ascii="Arial" w:hAnsi="Arial" w:cs="Arial"/>
          <w:lang w:val="en-US"/>
        </w:rPr>
      </w:r>
      <w:r w:rsidRPr="00671249">
        <w:rPr>
          <w:rFonts w:ascii="Arial" w:hAnsi="Arial" w:cs="Arial"/>
          <w:lang w:val="en-US"/>
        </w:rPr>
        <w:fldChar w:fldCharType="separate"/>
      </w:r>
      <w:r w:rsidR="00841AA9" w:rsidRPr="00671249">
        <w:rPr>
          <w:rFonts w:ascii="Arial" w:hAnsi="Arial" w:cs="Arial"/>
          <w:noProof/>
          <w:lang w:val="en-US"/>
        </w:rPr>
        <w:t>[6]</w:t>
      </w:r>
      <w:r w:rsidRPr="00671249">
        <w:rPr>
          <w:rFonts w:ascii="Arial" w:hAnsi="Arial" w:cs="Arial"/>
          <w:lang w:val="en-US"/>
        </w:rPr>
        <w:fldChar w:fldCharType="end"/>
      </w:r>
      <w:r w:rsidRPr="00671249">
        <w:rPr>
          <w:rFonts w:ascii="Arial" w:hAnsi="Arial" w:cs="Arial"/>
          <w:lang w:val="en-US"/>
        </w:rPr>
        <w:t xml:space="preserve">. At this point, participation of family members is important to guarantee that the patients keep up with the recommendations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&lt;EndNote&gt;&lt;Cite&gt;&lt;Author&gt;Claassen&lt;/Author&gt;&lt;Year&gt;2010&lt;/Year&gt;&lt;RecNum&gt;25&lt;/RecNum&gt;&lt;DisplayText&gt;[7]&lt;/DisplayText&gt;&lt;record&gt;&lt;rec-number&gt;25&lt;/rec-number&gt;&lt;foreign-keys&gt;&lt;key app="EN" db-id="9axwv9psse5aw2ex222x09s6xr5w9dzt2awr" timestamp="1470329003"&gt;25&lt;/key&gt;&lt;/foreign-keys&gt;&lt;ref-type name="Journal Article"&gt;17&lt;/ref-type&gt;&lt;contributors&gt;&lt;authors&gt;&lt;author&gt;Claassen, L.&lt;/author&gt;&lt;author&gt;Henneman, L.&lt;/author&gt;&lt;author&gt;Janssens, A. C.&lt;/author&gt;&lt;author&gt;Wijdenes-Pijl, M.&lt;/author&gt;&lt;author&gt;Qureshi, N.&lt;/author&gt;&lt;author&gt;Walter, F. M.&lt;/author&gt;&lt;author&gt;Yoon, P. W.&lt;/author&gt;&lt;author&gt;Timmermans, D. R.&lt;/author&gt;&lt;/authors&gt;&lt;/contributors&gt;&lt;auth-address&gt;Department of Public and Occupational Health, EMGO Institute for Health and Care Research, VU University Medical Center, 1007 MB Amsterdam, The Netherlands. liesbeth.claassen@vumc.nl&lt;/auth-address&gt;&lt;titles&gt;&lt;title&gt;Using family history information to promote healthy lifestyles and prevent diseases; a discussion of the evidence&lt;/title&gt;&lt;secondary-title&gt;BMC Public Health&lt;/secondary-title&gt;&lt;alt-title&gt;BMC public health&lt;/alt-title&gt;&lt;/titles&gt;&lt;periodical&gt;&lt;full-title&gt;BMC Public Health&lt;/full-title&gt;&lt;/periodical&gt;&lt;alt-periodical&gt;&lt;full-title&gt;BMC Public Health&lt;/full-title&gt;&lt;/alt-periodical&gt;&lt;pages&gt;248&lt;/pages&gt;&lt;volume&gt;10&lt;/volume&gt;&lt;edition&gt;2010/05/15&lt;/edition&gt;&lt;keywords&gt;&lt;keyword&gt;Evidence-Based Medicine&lt;/keyword&gt;&lt;keyword&gt;*Family Health&lt;/keyword&gt;&lt;keyword&gt;Female&lt;/keyword&gt;&lt;keyword&gt;Health Promotion/*standards&lt;/keyword&gt;&lt;keyword&gt;Humans&lt;/keyword&gt;&lt;keyword&gt;*Life Style&lt;/keyword&gt;&lt;keyword&gt;Male&lt;/keyword&gt;&lt;keyword&gt;Medical History Taking&lt;/keyword&gt;&lt;keyword&gt;Primary Prevention/*methods&lt;/keyword&gt;&lt;/keywords&gt;&lt;dates&gt;&lt;year&gt;2010&lt;/year&gt;&lt;/dates&gt;&lt;isbn&gt;1471-2458&lt;/isbn&gt;&lt;accession-num&gt;20465810&lt;/accession-num&gt;&lt;urls&gt;&lt;related-urls&gt;&lt;url&gt;http://www.ncbi.nlm.nih.gov/pmc/articles/PMC2875210/pdf/1471-2458-10-248.pdf&lt;/url&gt;&lt;/related-urls&gt;&lt;/urls&gt;&lt;custom2&gt;PMC2875210&lt;/custom2&gt;&lt;electronic-resource-num&gt;10.1186/1471-2458-10-248&lt;/electronic-resource-num&gt;&lt;remote-database-provider&gt;NLM&lt;/remote-database-provider&gt;&lt;language&gt;eng&lt;/language&gt;&lt;/record&gt;&lt;/Cite&gt;&lt;/EndNote&gt;</w:instrText>
      </w:r>
      <w:r w:rsidRPr="00671249">
        <w:rPr>
          <w:rFonts w:ascii="Arial" w:hAnsi="Arial" w:cs="Arial"/>
          <w:lang w:val="en-US"/>
        </w:rPr>
        <w:fldChar w:fldCharType="separate"/>
      </w:r>
      <w:r w:rsidR="00841AA9" w:rsidRPr="00671249">
        <w:rPr>
          <w:rFonts w:ascii="Arial" w:hAnsi="Arial" w:cs="Arial"/>
          <w:noProof/>
          <w:lang w:val="en-US"/>
        </w:rPr>
        <w:t>[7]</w:t>
      </w:r>
      <w:r w:rsidRPr="00671249">
        <w:rPr>
          <w:rFonts w:ascii="Arial" w:hAnsi="Arial" w:cs="Arial"/>
          <w:lang w:val="en-US"/>
        </w:rPr>
        <w:fldChar w:fldCharType="end"/>
      </w:r>
      <w:r w:rsidRPr="00671249">
        <w:rPr>
          <w:rFonts w:ascii="Arial" w:hAnsi="Arial" w:cs="Arial"/>
          <w:lang w:val="en-US"/>
        </w:rPr>
        <w:t xml:space="preserve">. Furthermore, relatives may feel motivate to change their own </w:t>
      </w:r>
      <w:r w:rsidR="00E30A1B" w:rsidRPr="00671249">
        <w:rPr>
          <w:rFonts w:ascii="Arial" w:hAnsi="Arial" w:cs="Arial"/>
          <w:lang w:val="en-US"/>
        </w:rPr>
        <w:t>behaviors</w:t>
      </w:r>
      <w:r w:rsidRPr="00671249">
        <w:rPr>
          <w:rFonts w:ascii="Arial" w:hAnsi="Arial" w:cs="Arial"/>
          <w:lang w:val="en-US"/>
        </w:rPr>
        <w:t xml:space="preserve"> if they are faced with an increased risk of developing the same chronic disease </w:t>
      </w:r>
      <w:r w:rsidRPr="00671249">
        <w:rPr>
          <w:rFonts w:ascii="Arial" w:hAnsi="Arial" w:cs="Arial"/>
          <w:lang w:val="en-US"/>
        </w:rPr>
        <w:fldChar w:fldCharType="begin">
          <w:fldData xml:space="preserve">PEVuZE5vdGU+PENpdGU+PEF1dGhvcj5BY2hlc29uPC9BdXRob3I+PFllYXI+MjAxMDwvWWVhcj48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</w:fldData>
        </w:fldChar>
      </w:r>
      <w:r w:rsidR="00841AA9" w:rsidRPr="00671249">
        <w:rPr>
          <w:rFonts w:ascii="Arial" w:hAnsi="Arial" w:cs="Arial"/>
          <w:lang w:val="en-US"/>
        </w:rPr>
        <w:instrText xml:space="preserve"> ADDIN EN.CITE </w:instrText>
      </w:r>
      <w:r w:rsidR="00841AA9" w:rsidRPr="00671249">
        <w:rPr>
          <w:rFonts w:ascii="Arial" w:hAnsi="Arial" w:cs="Arial"/>
          <w:lang w:val="en-US"/>
        </w:rPr>
        <w:fldChar w:fldCharType="begin">
          <w:fldData xml:space="preserve">PEVuZE5vdGU+PENpdGU+PEF1dGhvcj5BY2hlc29uPC9BdXRob3I+PFllYXI+MjAxMDwvWWVhcj48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</w:fldData>
        </w:fldChar>
      </w:r>
      <w:r w:rsidR="00841AA9" w:rsidRPr="00671249">
        <w:rPr>
          <w:rFonts w:ascii="Arial" w:hAnsi="Arial" w:cs="Arial"/>
          <w:lang w:val="en-US"/>
        </w:rPr>
        <w:instrText xml:space="preserve"> ADDIN EN.CITE.DATA </w:instrText>
      </w:r>
      <w:r w:rsidR="00841AA9" w:rsidRPr="00671249">
        <w:rPr>
          <w:rFonts w:ascii="Arial" w:hAnsi="Arial" w:cs="Arial"/>
          <w:lang w:val="en-US"/>
        </w:rPr>
      </w:r>
      <w:r w:rsidR="00841AA9" w:rsidRPr="00671249">
        <w:rPr>
          <w:rFonts w:ascii="Arial" w:hAnsi="Arial" w:cs="Arial"/>
          <w:lang w:val="en-US"/>
        </w:rPr>
        <w:fldChar w:fldCharType="end"/>
      </w:r>
      <w:r w:rsidRPr="00671249">
        <w:rPr>
          <w:rFonts w:ascii="Arial" w:hAnsi="Arial" w:cs="Arial"/>
          <w:lang w:val="en-US"/>
        </w:rPr>
      </w:r>
      <w:r w:rsidRPr="00671249">
        <w:rPr>
          <w:rFonts w:ascii="Arial" w:hAnsi="Arial" w:cs="Arial"/>
          <w:lang w:val="en-US"/>
        </w:rPr>
        <w:fldChar w:fldCharType="separate"/>
      </w:r>
      <w:r w:rsidR="00841AA9" w:rsidRPr="00671249">
        <w:rPr>
          <w:rFonts w:ascii="Arial" w:hAnsi="Arial" w:cs="Arial"/>
          <w:noProof/>
          <w:lang w:val="en-US"/>
        </w:rPr>
        <w:t>[8]</w:t>
      </w:r>
      <w:r w:rsidRPr="00671249">
        <w:rPr>
          <w:rFonts w:ascii="Arial" w:hAnsi="Arial" w:cs="Arial"/>
          <w:lang w:val="en-US"/>
        </w:rPr>
        <w:fldChar w:fldCharType="end"/>
      </w:r>
      <w:r w:rsidRPr="00671249">
        <w:rPr>
          <w:rFonts w:ascii="Arial" w:hAnsi="Arial" w:cs="Arial"/>
          <w:lang w:val="en-US"/>
        </w:rPr>
        <w:t xml:space="preserve">. This should be regarded by health professionals as an opportunity not only to care for the patient who has already been diagnosed with the chronic condition but also to influence the habits of the relatives in a broader approach to chronic disease management </w:t>
      </w:r>
      <w:r w:rsidRPr="00671249">
        <w:rPr>
          <w:rFonts w:ascii="Arial" w:hAnsi="Arial" w:cs="Arial"/>
          <w:lang w:val="en-US"/>
        </w:rPr>
        <w:fldChar w:fldCharType="begin">
          <w:fldData xml:space="preserve">PEVuZE5vdGU+PENpdGU+PEF1dGhvcj5QYXJla2g8L0F1dGhvcj48WWVhcj4yMDExPC9ZZWFyPjxS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</w:fldData>
        </w:fldChar>
      </w:r>
      <w:r w:rsidR="00841AA9" w:rsidRPr="00671249">
        <w:rPr>
          <w:rFonts w:ascii="Arial" w:hAnsi="Arial" w:cs="Arial"/>
          <w:lang w:val="en-US"/>
        </w:rPr>
        <w:instrText xml:space="preserve"> ADDIN EN.CITE </w:instrText>
      </w:r>
      <w:r w:rsidR="00841AA9" w:rsidRPr="00671249">
        <w:rPr>
          <w:rFonts w:ascii="Arial" w:hAnsi="Arial" w:cs="Arial"/>
          <w:lang w:val="en-US"/>
        </w:rPr>
        <w:fldChar w:fldCharType="begin">
          <w:fldData xml:space="preserve">PEVuZE5vdGU+PENpdGU+PEF1dGhvcj5QYXJla2g8L0F1dGhvcj48WWVhcj4yMDExPC9ZZWFyPjxS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</w:fldData>
        </w:fldChar>
      </w:r>
      <w:r w:rsidR="00841AA9" w:rsidRPr="00671249">
        <w:rPr>
          <w:rFonts w:ascii="Arial" w:hAnsi="Arial" w:cs="Arial"/>
          <w:lang w:val="en-US"/>
        </w:rPr>
        <w:instrText xml:space="preserve"> ADDIN EN.CITE.DATA </w:instrText>
      </w:r>
      <w:r w:rsidR="00841AA9" w:rsidRPr="00671249">
        <w:rPr>
          <w:rFonts w:ascii="Arial" w:hAnsi="Arial" w:cs="Arial"/>
          <w:lang w:val="en-US"/>
        </w:rPr>
      </w:r>
      <w:r w:rsidR="00841AA9" w:rsidRPr="00671249">
        <w:rPr>
          <w:rFonts w:ascii="Arial" w:hAnsi="Arial" w:cs="Arial"/>
          <w:lang w:val="en-US"/>
        </w:rPr>
        <w:fldChar w:fldCharType="end"/>
      </w:r>
      <w:r w:rsidRPr="00671249">
        <w:rPr>
          <w:rFonts w:ascii="Arial" w:hAnsi="Arial" w:cs="Arial"/>
          <w:lang w:val="en-US"/>
        </w:rPr>
      </w:r>
      <w:r w:rsidRPr="00671249">
        <w:rPr>
          <w:rFonts w:ascii="Arial" w:hAnsi="Arial" w:cs="Arial"/>
          <w:lang w:val="en-US"/>
        </w:rPr>
        <w:fldChar w:fldCharType="separate"/>
      </w:r>
      <w:r w:rsidR="00841AA9" w:rsidRPr="00671249">
        <w:rPr>
          <w:rFonts w:ascii="Arial" w:hAnsi="Arial" w:cs="Arial"/>
          <w:noProof/>
          <w:lang w:val="en-US"/>
        </w:rPr>
        <w:t>[9]</w:t>
      </w:r>
      <w:r w:rsidRPr="00671249">
        <w:rPr>
          <w:rFonts w:ascii="Arial" w:hAnsi="Arial" w:cs="Arial"/>
          <w:lang w:val="en-US"/>
        </w:rPr>
        <w:fldChar w:fldCharType="end"/>
      </w:r>
      <w:r w:rsidRPr="00671249">
        <w:rPr>
          <w:rFonts w:ascii="Arial" w:hAnsi="Arial" w:cs="Arial"/>
          <w:lang w:val="en-US"/>
        </w:rPr>
        <w:t xml:space="preserve">. In addition to risk assessment, family history information can also be used to personalize health messages, with may be more effective in motivating people to adopt and maintain a healthy lifestyle than standardized health messages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&lt;EndNote&gt;&lt;Cite&gt;&lt;RecNum&gt;28&lt;/RecNum&gt;&lt;DisplayText&gt;[10]&lt;/DisplayText&gt;&lt;record&gt;&lt;rec-number&gt;28&lt;/rec-number&gt;&lt;foreign-keys&gt;&lt;key app="EN" db-id="9axwv9psse5aw2ex222x09s6xr5w9dzt2awr" timestamp="1470329312"&gt;28&lt;/key&gt;&lt;/foreign-keys&gt;&lt;ref-type name="Journal Article"&gt;17&lt;/ref-type&gt;&lt;contributors&gt;&lt;/contributors&gt;&lt;titles&gt;&lt;title&gt;World Health Organization (WHO) on behalf of the European Observatory on Health Systems and Policies. Tackling chronic disease in Europe: strategies, interventions and challenges. WHO; Copenhagen: 2010&lt;/title&gt;&lt;/titles&gt;&lt;dates&gt;&lt;/dates&gt;&lt;urls&gt;&lt;/urls&gt;&lt;/record&gt;&lt;/Cite&gt;&lt;/EndNote&gt;</w:instrText>
      </w:r>
      <w:r w:rsidRPr="00671249">
        <w:rPr>
          <w:rFonts w:ascii="Arial" w:hAnsi="Arial" w:cs="Arial"/>
          <w:lang w:val="en-US"/>
        </w:rPr>
        <w:fldChar w:fldCharType="separate"/>
      </w:r>
      <w:r w:rsidR="00841AA9" w:rsidRPr="00671249">
        <w:rPr>
          <w:rFonts w:ascii="Arial" w:hAnsi="Arial" w:cs="Arial"/>
          <w:noProof/>
          <w:lang w:val="en-US"/>
        </w:rPr>
        <w:t>[10]</w:t>
      </w:r>
      <w:r w:rsidRPr="00671249">
        <w:rPr>
          <w:rFonts w:ascii="Arial" w:hAnsi="Arial" w:cs="Arial"/>
          <w:lang w:val="en-US"/>
        </w:rPr>
        <w:fldChar w:fldCharType="end"/>
      </w:r>
      <w:r w:rsidRPr="00671249">
        <w:rPr>
          <w:rFonts w:ascii="Arial" w:hAnsi="Arial" w:cs="Arial"/>
          <w:lang w:val="en-US"/>
        </w:rPr>
        <w:t>.</w:t>
      </w:r>
    </w:p>
    <w:p w14:paraId="4E61593E" w14:textId="77777777"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Therefore, the aim of this study was to determine the influence of family and personal history of chronic disease in the adoption of healthy lifestyles.</w:t>
      </w:r>
    </w:p>
    <w:p w14:paraId="07A9740C" w14:textId="77777777" w:rsidR="000C39FF" w:rsidRPr="00671249" w:rsidRDefault="000C39FF" w:rsidP="000C39FF">
      <w:pPr>
        <w:spacing w:after="0" w:line="480" w:lineRule="auto"/>
        <w:rPr>
          <w:rFonts w:ascii="Arial" w:hAnsi="Arial" w:cs="Arial"/>
          <w:lang w:val="en-US"/>
        </w:rPr>
      </w:pPr>
      <w:r w:rsidRPr="00671249">
        <w:rPr>
          <w:rFonts w:ascii="Arial" w:hAnsi="Arial" w:cs="Arial"/>
          <w:lang w:val="en-US"/>
        </w:rPr>
        <w:br w:type="page"/>
      </w:r>
    </w:p>
    <w:p w14:paraId="0AD59FA5" w14:textId="77777777" w:rsidR="000C39FF" w:rsidRPr="00671249" w:rsidRDefault="000C39FF" w:rsidP="000C39FF">
      <w:pPr>
        <w:spacing w:after="0" w:line="480" w:lineRule="auto"/>
        <w:jc w:val="both"/>
        <w:rPr>
          <w:rFonts w:ascii="Arial" w:hAnsi="Arial" w:cs="Arial"/>
          <w:b/>
          <w:lang w:val="en-US"/>
        </w:rPr>
      </w:pPr>
      <w:r w:rsidRPr="00671249">
        <w:rPr>
          <w:rFonts w:ascii="Arial" w:hAnsi="Arial" w:cs="Arial"/>
          <w:b/>
          <w:lang w:val="en-US"/>
        </w:rPr>
        <w:lastRenderedPageBreak/>
        <w:t>Methods</w:t>
      </w:r>
    </w:p>
    <w:p w14:paraId="405A21A8" w14:textId="77777777" w:rsidR="000C39FF" w:rsidRPr="00671249" w:rsidRDefault="000C39FF" w:rsidP="000C39FF">
      <w:pPr>
        <w:spacing w:after="0" w:line="480" w:lineRule="auto"/>
        <w:jc w:val="both"/>
        <w:rPr>
          <w:rFonts w:ascii="Arial" w:hAnsi="Arial" w:cs="Arial"/>
          <w:lang w:val="en-US"/>
        </w:rPr>
      </w:pPr>
    </w:p>
    <w:p w14:paraId="5CCA0405" w14:textId="77777777" w:rsidR="000C39FF" w:rsidRPr="00671249" w:rsidRDefault="000C39FF" w:rsidP="000C39FF">
      <w:pPr>
        <w:spacing w:after="0" w:line="480" w:lineRule="auto"/>
        <w:jc w:val="both"/>
        <w:rPr>
          <w:rFonts w:ascii="Arial" w:hAnsi="Arial" w:cs="Arial"/>
          <w:u w:val="single"/>
          <w:lang w:val="en-US"/>
        </w:rPr>
      </w:pPr>
      <w:r w:rsidRPr="00671249">
        <w:rPr>
          <w:rFonts w:ascii="Arial" w:hAnsi="Arial" w:cs="Arial"/>
          <w:u w:val="single"/>
          <w:lang w:val="en-US"/>
        </w:rPr>
        <w:t>Study participants</w:t>
      </w:r>
    </w:p>
    <w:p w14:paraId="4D09136D" w14:textId="38F5F754" w:rsidR="000C39FF" w:rsidRPr="00671249" w:rsidRDefault="000C39FF">
      <w:pPr>
        <w:spacing w:after="0" w:line="480" w:lineRule="auto"/>
        <w:jc w:val="both"/>
        <w:rPr>
          <w:rFonts w:ascii="Arial" w:hAnsi="Arial" w:cs="Arial"/>
          <w:lang w:val="en-US"/>
        </w:rPr>
      </w:pPr>
      <w:r w:rsidRPr="00671249">
        <w:rPr>
          <w:rFonts w:ascii="Arial" w:hAnsi="Arial" w:cs="Arial"/>
          <w:lang w:val="en-US"/>
        </w:rPr>
        <w:t xml:space="preserve">This study was based on the first follow-up evaluation of a cohort of adults living in Porto (the </w:t>
      </w:r>
      <w:proofErr w:type="spellStart"/>
      <w:r w:rsidRPr="00671249">
        <w:rPr>
          <w:rFonts w:ascii="Arial" w:hAnsi="Arial" w:cs="Arial"/>
          <w:lang w:val="en-US"/>
        </w:rPr>
        <w:t>EPIPorto</w:t>
      </w:r>
      <w:proofErr w:type="spellEnd"/>
      <w:r w:rsidRPr="00671249">
        <w:rPr>
          <w:rFonts w:ascii="Arial" w:hAnsi="Arial" w:cs="Arial"/>
          <w:lang w:val="en-US"/>
        </w:rPr>
        <w:t xml:space="preserve"> study – figure 1</w:t>
      </w:r>
      <w:r w:rsidR="005F7817">
        <w:rPr>
          <w:rFonts w:ascii="Arial" w:hAnsi="Arial" w:cs="Arial"/>
          <w:lang w:val="en-US"/>
        </w:rPr>
        <w:t>2</w:t>
      </w:r>
      <w:r w:rsidRPr="00671249">
        <w:rPr>
          <w:rFonts w:ascii="Arial" w:hAnsi="Arial" w:cs="Arial"/>
          <w:lang w:val="en-US"/>
        </w:rPr>
        <w:t xml:space="preserve">). The recruitment of the initial sample has been previously described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&lt;EndNote&gt;&lt;Cite&gt;&lt;Author&gt;Ramos&lt;/Author&gt;&lt;Year&gt;2004&lt;/Year&gt;&lt;RecNum&gt;1&lt;/RecNum&gt;&lt;DisplayText&gt;[11]&lt;/DisplayText&gt;&lt;record&gt;&lt;rec-number&gt;1&lt;/rec-number&gt;&lt;foreign-keys&gt;&lt;key app="EN" db-id="9axwv9psse5aw2ex222x09s6xr5w9dzt2awr" timestamp="1470228979"&gt;1&lt;/key&gt;&lt;/foreign-keys&gt;&lt;ref-type name="Journal Article"&gt;17&lt;/ref-type&gt;&lt;contributors&gt;&lt;authors&gt;&lt;author&gt;Ramos, E.&lt;/author&gt;&lt;author&gt;Lopes, C.&lt;/author&gt;&lt;author&gt;Barros, H.&lt;/author&gt;&lt;/authors&gt;&lt;/contributors&gt;&lt;auth-address&gt;Department of Hygiene and Epidemiology, University of Porto Medical School, Porto, Portugal.&lt;/auth-address&gt;&lt;titles&gt;&lt;title&gt;Investigating the effect of nonparticipation using a population-based case-control study on myocardial infarction&lt;/title&gt;&lt;secondary-title&gt;Ann Epidemiol&lt;/secondary-title&gt;&lt;/titles&gt;&lt;periodical&gt;&lt;full-title&gt;Ann Epidemiol&lt;/full-title&gt;&lt;/periodical&gt;&lt;pages&gt;437-41&lt;/pages&gt;&lt;volume&gt;14&lt;/volume&gt;&lt;number&gt;6&lt;/number&gt;&lt;keywords&gt;&lt;keyword&gt;Adult&lt;/keyword&gt;&lt;keyword&gt;Age Factors&lt;/keyword&gt;&lt;keyword&gt;Aged&lt;/keyword&gt;&lt;keyword&gt;Bias (Epidemiology)&lt;/keyword&gt;&lt;keyword&gt;Case-Control Studies&lt;/keyword&gt;&lt;keyword&gt;Family Characteristics&lt;/keyword&gt;&lt;keyword&gt;Female&lt;/keyword&gt;&lt;keyword&gt;*Health Surveys&lt;/keyword&gt;&lt;keyword&gt;Humans&lt;/keyword&gt;&lt;keyword&gt;Male&lt;/keyword&gt;&lt;keyword&gt;Middle Aged&lt;/keyword&gt;&lt;keyword&gt;Myocardial Infarction/*epidemiology&lt;/keyword&gt;&lt;keyword&gt;Portugal/epidemiology&lt;/keyword&gt;&lt;keyword&gt;*Refusal to Participate&lt;/keyword&gt;&lt;keyword&gt;Risk Assessment&lt;/keyword&gt;&lt;keyword&gt;Sex Factors&lt;/keyword&gt;&lt;/keywords&gt;&lt;dates&gt;&lt;year&gt;2004&lt;/year&gt;&lt;pub-dates&gt;&lt;date&gt;Jul&lt;/date&gt;&lt;/pub-dates&gt;&lt;/dates&gt;&lt;isbn&gt;1047-2797 (Print)&amp;#xD;1047-2797 (Linking)&lt;/isbn&gt;&lt;accession-num&gt;15246333&lt;/accession-num&gt;&lt;urls&gt;&lt;related-urls&gt;&lt;url&gt;http://www.ncbi.nlm.nih.gov/pubmed/15246333&lt;/url&gt;&lt;url&gt;http://www.sciencedirect.com/science/article/pii/S1047279703003338&lt;/url&gt;&lt;/related-urls&gt;&lt;/urls&gt;&lt;electronic-resource-num&gt;10.1016/j.annepidem.2003.09.013&lt;/electronic-resource-num&gt;&lt;/record&gt;&lt;/Cite&gt;&lt;/EndNote&gt;</w:instrText>
      </w:r>
      <w:r w:rsidRPr="00671249">
        <w:rPr>
          <w:rFonts w:ascii="Arial" w:hAnsi="Arial" w:cs="Arial"/>
          <w:lang w:val="en-US"/>
        </w:rPr>
        <w:fldChar w:fldCharType="separate"/>
      </w:r>
      <w:r w:rsidR="00841AA9" w:rsidRPr="00671249">
        <w:rPr>
          <w:rFonts w:ascii="Arial" w:hAnsi="Arial" w:cs="Arial"/>
          <w:noProof/>
          <w:lang w:val="en-US"/>
        </w:rPr>
        <w:t>[11]</w:t>
      </w:r>
      <w:r w:rsidRPr="00671249">
        <w:rPr>
          <w:rFonts w:ascii="Arial" w:hAnsi="Arial" w:cs="Arial"/>
          <w:lang w:val="en-US"/>
        </w:rPr>
        <w:fldChar w:fldCharType="end"/>
      </w:r>
      <w:r w:rsidRPr="00671249">
        <w:rPr>
          <w:rFonts w:ascii="Arial" w:hAnsi="Arial" w:cs="Arial"/>
          <w:lang w:val="en-US"/>
        </w:rPr>
        <w:t xml:space="preserve">. Briefly, the assembling of the cohort was conducted between 1999 and 2003 and comprised the evaluation of 2485 individuals selected by random digit </w:t>
      </w:r>
      <w:r w:rsidR="00E30A1B" w:rsidRPr="00671249">
        <w:rPr>
          <w:rFonts w:ascii="Arial" w:hAnsi="Arial" w:cs="Arial"/>
          <w:lang w:val="en-US"/>
        </w:rPr>
        <w:t>dialing</w:t>
      </w:r>
      <w:r w:rsidRPr="00671249">
        <w:rPr>
          <w:rFonts w:ascii="Arial" w:hAnsi="Arial" w:cs="Arial"/>
          <w:lang w:val="en-US"/>
        </w:rPr>
        <w:t xml:space="preserve"> having households as the sampling unit. When a household was selected, all residents were identified by age and gender, and one resident (aged 18 or more years) was randomly selected as the respondent, without replacement if there was a refusal. A visit to the Department of Clinical Epidemiology, Predictive Medicine and Public Health of the Faculty of Medicine of the University of Porto was scheduled by telephone according to the participant’s convenience. A personal interview was conducted by trained interviewers, using a structured questionnaire, and a physical examination, including anthropometric measurements, was also performed. A venous blood sample was drawn after a 12-hour overnight fast. All the samples were </w:t>
      </w:r>
      <w:r w:rsidR="00CB520D" w:rsidRPr="00671249">
        <w:rPr>
          <w:rFonts w:ascii="Arial" w:hAnsi="Arial" w:cs="Arial"/>
          <w:lang w:val="en-US"/>
        </w:rPr>
        <w:t>analyzed</w:t>
      </w:r>
      <w:r w:rsidRPr="00671249">
        <w:rPr>
          <w:rFonts w:ascii="Arial" w:hAnsi="Arial" w:cs="Arial"/>
          <w:lang w:val="en-US"/>
        </w:rPr>
        <w:t xml:space="preserve"> at the central laboratory of the university hospital. The baseline proportion of participation was 70%.</w:t>
      </w:r>
    </w:p>
    <w:p w14:paraId="703B0DBE" w14:textId="77777777"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From 2005 to 2008, the whole cohort was contacted according to the initial inclusion order for a follow-up evaluation. From the whole cohort, 1682 participants were scheduled to visit our department for questionnaire, physical examination, and blood collection (67.7% of the cohort, after a median follow-up of 4.4 years). During this period, 107 participants had died, 261 refused to participate in this second follow-up evaluation, and 435 were lost to follow-up. Among the ones evaluated in the follow-up, 1048 (62.3%) were women, median age was 53 years (percentiles 25-75: 43-64) and median education was 9 schooling years (percentiles 25-75: 4-14) When we compare respondents with non-respondents (excluding participants who died between evaluations), we found no significant differences regarding gender (62.3% women among respondents </w:t>
      </w:r>
      <w:r w:rsidRPr="00671249">
        <w:rPr>
          <w:rFonts w:ascii="Arial" w:hAnsi="Arial" w:cs="Arial"/>
          <w:i/>
          <w:lang w:val="en-US"/>
        </w:rPr>
        <w:t>vs.</w:t>
      </w:r>
      <w:r w:rsidRPr="00671249">
        <w:rPr>
          <w:rFonts w:ascii="Arial" w:hAnsi="Arial" w:cs="Arial"/>
          <w:lang w:val="en-US"/>
        </w:rPr>
        <w:t xml:space="preserve"> 64.2% among non-respondents, p=0.379), and age (median age at baseline: 53 years in </w:t>
      </w:r>
      <w:r w:rsidRPr="00671249">
        <w:rPr>
          <w:rFonts w:ascii="Arial" w:hAnsi="Arial" w:cs="Arial"/>
          <w:lang w:val="en-US"/>
        </w:rPr>
        <w:lastRenderedPageBreak/>
        <w:t xml:space="preserve">respondents </w:t>
      </w:r>
      <w:r w:rsidRPr="00671249">
        <w:rPr>
          <w:rFonts w:ascii="Arial" w:hAnsi="Arial" w:cs="Arial"/>
          <w:i/>
          <w:lang w:val="en-US"/>
        </w:rPr>
        <w:t>vs.</w:t>
      </w:r>
      <w:r w:rsidRPr="00671249">
        <w:rPr>
          <w:rFonts w:ascii="Arial" w:hAnsi="Arial" w:cs="Arial"/>
          <w:lang w:val="en-US"/>
        </w:rPr>
        <w:t xml:space="preserve"> 52 years in non-respondents, p=0.512). However, the respondents were more educated (median schooling years at baseline: 9 years in respondents </w:t>
      </w:r>
      <w:r w:rsidRPr="00671249">
        <w:rPr>
          <w:rFonts w:ascii="Arial" w:hAnsi="Arial" w:cs="Arial"/>
          <w:i/>
          <w:lang w:val="en-US"/>
        </w:rPr>
        <w:t>vs.</w:t>
      </w:r>
      <w:r w:rsidRPr="00671249">
        <w:rPr>
          <w:rFonts w:ascii="Arial" w:hAnsi="Arial" w:cs="Arial"/>
          <w:lang w:val="en-US"/>
        </w:rPr>
        <w:t xml:space="preserve"> 6 years in non-respondents, p=0.002) than non-respondents.</w:t>
      </w:r>
    </w:p>
    <w:p w14:paraId="248B275D" w14:textId="75EC2C68"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In individuals aged above 64 years, a rapid evaluation of cognitive function was done using the Mini-Mental State Examination test (MMSE)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&lt;EndNote&gt;&lt;Cite&gt;&lt;Author&gt;Folstein&lt;/Author&gt;&lt;Year&gt;1975&lt;/Year&gt;&lt;RecNum&gt;2&lt;/RecNum&gt;&lt;DisplayText&gt;[12]&lt;/DisplayText&gt;&lt;record&gt;&lt;rec-number&gt;2&lt;/rec-number&gt;&lt;foreign-keys&gt;&lt;key app="EN" db-id="9axwv9psse5aw2ex222x09s6xr5w9dzt2awr" timestamp="1470229014"&gt;2&lt;/key&gt;&lt;/foreign-keys&gt;&lt;ref-type name="Journal Article"&gt;17&lt;/ref-type&gt;&lt;contributors&gt;&lt;authors&gt;&lt;author&gt;Folstein, M. F.&lt;/author&gt;&lt;author&gt;Folstein, S. E.&lt;/author&gt;&lt;author&gt;McHugh, P. R.&lt;/author&gt;&lt;/authors&gt;&lt;/contributors&gt;&lt;titles&gt;&lt;title&gt;&amp;quot;Mini-mental state&amp;quot;. A practical method for grading the cognitive state of patients for the clinician&lt;/title&gt;&lt;secondary-title&gt;J Psychiatr Res&lt;/secondary-title&gt;&lt;/titles&gt;&lt;periodical&gt;&lt;full-title&gt;J Psychiatr Res&lt;/full-title&gt;&lt;/periodical&gt;&lt;pages&gt;189-98&lt;/pages&gt;&lt;volume&gt;12&lt;/volume&gt;&lt;number&gt;3&lt;/number&gt;&lt;keywords&gt;&lt;keyword&gt;Adult&lt;/keyword&gt;&lt;keyword&gt;Affective Symptoms/diagnosis&lt;/keyword&gt;&lt;keyword&gt;Aged&lt;/keyword&gt;&lt;keyword&gt;Bipolar Disorder/diagnosis&lt;/keyword&gt;&lt;keyword&gt;*Cognition&lt;/keyword&gt;&lt;keyword&gt;Cognition Disorders/etiology&lt;/keyword&gt;&lt;keyword&gt;Craniocerebral Trauma/complications&lt;/keyword&gt;&lt;keyword&gt;Dementia/diagnosis&lt;/keyword&gt;&lt;keyword&gt;Depression/diagnosis&lt;/keyword&gt;&lt;keyword&gt;Diagnosis, Differential&lt;/keyword&gt;&lt;keyword&gt;Female&lt;/keyword&gt;&lt;keyword&gt;Humans&lt;/keyword&gt;&lt;keyword&gt;Male&lt;/keyword&gt;&lt;keyword&gt;Mental Disorders/*diagnosis&lt;/keyword&gt;&lt;keyword&gt;*Mental Status Schedule&lt;/keyword&gt;&lt;keyword&gt;Metabolic Diseases/complications&lt;/keyword&gt;&lt;keyword&gt;Middle Aged&lt;/keyword&gt;&lt;keyword&gt;Neurotic Disorders/diagnosis&lt;/keyword&gt;&lt;keyword&gt;*Psychiatric Status Rating Scales&lt;/keyword&gt;&lt;keyword&gt;Schizophrenia/diagnosis&lt;/keyword&gt;&lt;keyword&gt;Substance-Related Disorders/complications&lt;/keyword&gt;&lt;keyword&gt;Time Factors&lt;/keyword&gt;&lt;/keywords&gt;&lt;dates&gt;&lt;year&gt;1975&lt;/year&gt;&lt;pub-dates&gt;&lt;date&gt;Nov&lt;/date&gt;&lt;/pub-dates&gt;&lt;/dates&gt;&lt;isbn&gt;0022-3956 (Print)&amp;#xD;0022-3956 (Linking)&lt;/isbn&gt;&lt;accession-num&gt;1202204&lt;/accession-num&gt;&lt;urls&gt;&lt;related-urls&gt;&lt;url&gt;http://www.ncbi.nlm.nih.gov/pubmed/1202204&lt;/url&gt;&lt;url&gt;http://www.sciencedirect.com/science/article/pii/0022395675900266&lt;/url&gt;&lt;/related-urls&gt;&lt;/urls&gt;&lt;/record&gt;&lt;/Cite&gt;&lt;/EndNote&gt;</w:instrText>
      </w:r>
      <w:r w:rsidRPr="00671249">
        <w:rPr>
          <w:rFonts w:ascii="Arial" w:hAnsi="Arial" w:cs="Arial"/>
          <w:lang w:val="en-US"/>
        </w:rPr>
        <w:fldChar w:fldCharType="separate"/>
      </w:r>
      <w:r w:rsidR="00841AA9" w:rsidRPr="00671249">
        <w:rPr>
          <w:rFonts w:ascii="Arial" w:hAnsi="Arial" w:cs="Arial"/>
          <w:noProof/>
          <w:lang w:val="en-US"/>
        </w:rPr>
        <w:t>[12]</w:t>
      </w:r>
      <w:r w:rsidRPr="00671249">
        <w:rPr>
          <w:rFonts w:ascii="Arial" w:hAnsi="Arial" w:cs="Arial"/>
          <w:lang w:val="en-US"/>
        </w:rPr>
        <w:fldChar w:fldCharType="end"/>
      </w:r>
      <w:r w:rsidRPr="00671249">
        <w:rPr>
          <w:rFonts w:ascii="Arial" w:hAnsi="Arial" w:cs="Arial"/>
          <w:lang w:val="en-US"/>
        </w:rPr>
        <w:t xml:space="preserve">, and subjects were excluded when scoring below than 24 points (n=74)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&lt;EndNote&gt;&lt;Cite&gt;&lt;Author&gt;Anthony&lt;/Author&gt;&lt;Year&gt;1982&lt;/Year&gt;&lt;RecNum&gt;4&lt;/RecNum&gt;&lt;DisplayText&gt;[13]&lt;/DisplayText&gt;&lt;record&gt;&lt;rec-number&gt;4&lt;/rec-number&gt;&lt;foreign-keys&gt;&lt;key app="EN" db-id="9axwv9psse5aw2ex222x09s6xr5w9dzt2awr" timestamp="1470229109"&gt;4&lt;/key&gt;&lt;/foreign-keys&gt;&lt;ref-type name="Journal Article"&gt;17&lt;/ref-type&gt;&lt;contributors&gt;&lt;authors&gt;&lt;author&gt;Anthony, J. C.&lt;/author&gt;&lt;author&gt;LeResche, L.&lt;/author&gt;&lt;author&gt;Niaz, U.&lt;/author&gt;&lt;author&gt;von Korff, M. R.&lt;/author&gt;&lt;author&gt;Folstein, M. F.&lt;/author&gt;&lt;/authors&gt;&lt;/contributors&gt;&lt;titles&gt;&lt;title&gt;Limits of the &amp;apos;Mini-Mental State&amp;apos; as a screening test for dementia and delirium among hospital patients&lt;/title&gt;&lt;secondary-title&gt;Psychol Med&lt;/secondary-title&gt;&lt;/titles&gt;&lt;periodical&gt;&lt;full-title&gt;Psychol Med&lt;/full-title&gt;&lt;/periodical&gt;&lt;pages&gt;397-408&lt;/pages&gt;&lt;volume&gt;12&lt;/volume&gt;&lt;number&gt;2&lt;/number&gt;&lt;keywords&gt;&lt;keyword&gt;Adult&lt;/keyword&gt;&lt;keyword&gt;Aged&lt;/keyword&gt;&lt;keyword&gt;Delirium/*diagnosis/psychology&lt;/keyword&gt;&lt;keyword&gt;Dementia/*diagnosis/psychology&lt;/keyword&gt;&lt;keyword&gt;Ethnic Groups/psychology&lt;/keyword&gt;&lt;keyword&gt;Female&lt;/keyword&gt;&lt;keyword&gt;Humans&lt;/keyword&gt;&lt;keyword&gt;Male&lt;/keyword&gt;&lt;keyword&gt;Mental Disorders/psychology&lt;/keyword&gt;&lt;keyword&gt;*Mental Status Schedule&lt;/keyword&gt;&lt;keyword&gt;Middle Aged&lt;/keyword&gt;&lt;keyword&gt;*Psychiatric Status Rating Scales&lt;/keyword&gt;&lt;keyword&gt;Sex Factors&lt;/keyword&gt;&lt;keyword&gt;Socioeconomic Factors&lt;/keyword&gt;&lt;/keywords&gt;&lt;dates&gt;&lt;year&gt;1982&lt;/year&gt;&lt;pub-dates&gt;&lt;date&gt;May&lt;/date&gt;&lt;/pub-dates&gt;&lt;/dates&gt;&lt;isbn&gt;0033-2917 (Print)&amp;#xD;0033-2917 (Linking)&lt;/isbn&gt;&lt;accession-num&gt;7100362&lt;/accession-num&gt;&lt;urls&gt;&lt;related-urls&gt;&lt;url&gt;http://www.ncbi.nlm.nih.gov/pubmed/7100362&lt;/url&gt;&lt;/related-urls&gt;&lt;/urls&gt;&lt;/record&gt;&lt;/Cite&gt;&lt;/EndNote&gt;</w:instrText>
      </w:r>
      <w:r w:rsidRPr="00671249">
        <w:rPr>
          <w:rFonts w:ascii="Arial" w:hAnsi="Arial" w:cs="Arial"/>
          <w:lang w:val="en-US"/>
        </w:rPr>
        <w:fldChar w:fldCharType="separate"/>
      </w:r>
      <w:r w:rsidR="00841AA9" w:rsidRPr="00671249">
        <w:rPr>
          <w:rFonts w:ascii="Arial" w:hAnsi="Arial" w:cs="Arial"/>
          <w:noProof/>
          <w:lang w:val="en-US"/>
        </w:rPr>
        <w:t>[13]</w:t>
      </w:r>
      <w:r w:rsidRPr="00671249">
        <w:rPr>
          <w:rFonts w:ascii="Arial" w:hAnsi="Arial" w:cs="Arial"/>
          <w:lang w:val="en-US"/>
        </w:rPr>
        <w:fldChar w:fldCharType="end"/>
      </w:r>
      <w:r w:rsidRPr="00671249">
        <w:rPr>
          <w:rFonts w:ascii="Arial" w:hAnsi="Arial" w:cs="Arial"/>
          <w:lang w:val="en-US"/>
        </w:rPr>
        <w:t>.</w:t>
      </w:r>
    </w:p>
    <w:p w14:paraId="0971DFA6" w14:textId="77777777" w:rsidR="000C39FF" w:rsidRPr="00671249" w:rsidRDefault="000C39FF" w:rsidP="000C39FF">
      <w:pPr>
        <w:spacing w:after="0" w:line="480" w:lineRule="auto"/>
        <w:jc w:val="both"/>
        <w:rPr>
          <w:rFonts w:ascii="Arial" w:hAnsi="Arial" w:cs="Arial"/>
          <w:lang w:val="en-US"/>
        </w:rPr>
      </w:pPr>
    </w:p>
    <w:p w14:paraId="709D9401" w14:textId="77777777" w:rsidR="000C39FF" w:rsidRPr="00671249" w:rsidRDefault="000C39FF" w:rsidP="000C39FF">
      <w:pPr>
        <w:spacing w:after="0" w:line="480" w:lineRule="auto"/>
        <w:jc w:val="both"/>
        <w:rPr>
          <w:rFonts w:ascii="Arial" w:hAnsi="Arial" w:cs="Arial"/>
          <w:u w:val="single"/>
          <w:lang w:val="en-US"/>
        </w:rPr>
      </w:pPr>
      <w:r w:rsidRPr="00671249">
        <w:rPr>
          <w:rFonts w:ascii="Arial" w:hAnsi="Arial" w:cs="Arial"/>
          <w:bCs/>
          <w:u w:val="single"/>
          <w:lang w:val="en-US"/>
        </w:rPr>
        <w:t>Data collection</w:t>
      </w:r>
    </w:p>
    <w:p w14:paraId="6843ED1C" w14:textId="4F1E23A3"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A structured standard questionnaire was applied by trained interviewers to obtain data on socio-demographic characteristics, personal and family medical history, and </w:t>
      </w:r>
      <w:r w:rsidR="00E30A1B" w:rsidRPr="00671249">
        <w:rPr>
          <w:rFonts w:ascii="Arial" w:hAnsi="Arial" w:cs="Arial"/>
          <w:lang w:val="en-US"/>
        </w:rPr>
        <w:t>behavioral</w:t>
      </w:r>
      <w:r w:rsidRPr="00671249">
        <w:rPr>
          <w:rFonts w:ascii="Arial" w:hAnsi="Arial" w:cs="Arial"/>
          <w:lang w:val="en-US"/>
        </w:rPr>
        <w:t xml:space="preserve"> features.</w:t>
      </w:r>
    </w:p>
    <w:p w14:paraId="10EC4A07" w14:textId="1F0C3A61"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Educational level was collected as the complete number of schooling years completed by the participant. Marital status was grouped as married/living together, single/divorced/separated and widowed. Occupation was classified according to the Portuguese Classification of Occupations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&lt;EndNote&gt;&lt;Cite&gt;&lt;RecNum&gt;14&lt;/RecNum&gt;&lt;DisplayText&gt;[14]&lt;/DisplayText&gt;&lt;record&gt;&lt;rec-number&gt;14&lt;/rec-number&gt;&lt;foreign-keys&gt;&lt;key app="EN" db-id="9axwv9psse5aw2ex222x09s6xr5w9dzt2awr" timestamp="1470230775"&gt;14&lt;/key&gt;&lt;/foreign-keys&gt;&lt;ref-type name="Journal Article"&gt;17&lt;/ref-type&gt;&lt;contributors&gt;&lt;/contributors&gt;&lt;titles&gt;&lt;title&gt;Instituto do Emprego e da Formação Profissional. Classificação Nacional de Profissões. (cited 19 November 2007); Available from: http://portal.iefp.pt/pls/gov_portal_iefp/docs/PAGE/PORTAL_IEFP_INTERNET/CPROFISSONAL/CNP/INDICE.PDF&lt;/title&gt;&lt;/titles&gt;&lt;dates&gt;&lt;/dates&gt;&lt;urls&gt;&lt;/urls&gt;&lt;/record&gt;&lt;/Cite&gt;&lt;/EndNote&gt;</w:instrText>
      </w:r>
      <w:r w:rsidRPr="00671249">
        <w:rPr>
          <w:rFonts w:ascii="Arial" w:hAnsi="Arial" w:cs="Arial"/>
          <w:lang w:val="en-US"/>
        </w:rPr>
        <w:fldChar w:fldCharType="separate"/>
      </w:r>
      <w:r w:rsidR="00841AA9" w:rsidRPr="00671249">
        <w:rPr>
          <w:rFonts w:ascii="Arial" w:hAnsi="Arial" w:cs="Arial"/>
          <w:noProof/>
          <w:lang w:val="en-US"/>
        </w:rPr>
        <w:t>[14]</w:t>
      </w:r>
      <w:r w:rsidRPr="00671249">
        <w:rPr>
          <w:rFonts w:ascii="Arial" w:hAnsi="Arial" w:cs="Arial"/>
          <w:lang w:val="en-US"/>
        </w:rPr>
        <w:fldChar w:fldCharType="end"/>
      </w:r>
      <w:r w:rsidRPr="00671249">
        <w:rPr>
          <w:rFonts w:ascii="Arial" w:hAnsi="Arial" w:cs="Arial"/>
          <w:lang w:val="en-US"/>
        </w:rPr>
        <w:t xml:space="preserve"> and participants were grouped in white-collar (comprising skilled non-manual occupations), blue-collar (comprising manual and non-skilled non-manual occupations) or housewives/students. Retired or unemployed participants were classified according to their occupation prior to retirement or unemployment, respectively.</w:t>
      </w:r>
    </w:p>
    <w:p w14:paraId="53E0B5E0" w14:textId="77777777"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History of chronic disease, such as diabetes (types I and II), myocardial infarction, stroke, asthma and cancer, was retrieved for all first-degree relatives of the participant, father, mother, brothers and sisters. A positive family history of chronic disease was defined as at least one first-degree relative having had any of the above mentioned chronic diseases. Furthermore, cause of death for the relatives that had died was collected, and taken into account if referring to one of the chronic diseases under study. Personal history of chronic disease for the same group of diseases was retrieved from each participant.</w:t>
      </w:r>
    </w:p>
    <w:p w14:paraId="6EAE2937" w14:textId="48E68118"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lastRenderedPageBreak/>
        <w:t xml:space="preserve">Subjects were classified as daily smokers (current consumers of at least one cigarette per day, on average), occasional smokers (current consumers of less than one cigarette per day, on average), ex-smokers (not smoking for more than six months) and never-smokers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&lt;EndNote&gt;&lt;Cite&gt;&lt;RecNum&gt;15&lt;/RecNum&gt;&lt;DisplayText&gt;[15]&lt;/DisplayText&gt;&lt;record&gt;&lt;rec-number&gt;15&lt;/rec-number&gt;&lt;foreign-keys&gt;&lt;key app="EN" db-id="9axwv9psse5aw2ex222x09s6xr5w9dzt2awr" timestamp="1470230822"&gt;15&lt;/key&gt;&lt;/foreign-keys&gt;&lt;ref-type name="Journal Article"&gt;17&lt;/ref-type&gt;&lt;contributors&gt;&lt;/contributors&gt;&lt;titles&gt;&lt;title&gt;World Health Organization (WHO). Guidelines for Controlling and Monitoring the Tobacco Epidemic. In WHO Tobacco or Health Programme, Edition 1997&lt;/title&gt;&lt;/titles&gt;&lt;dates&gt;&lt;/dates&gt;&lt;urls&gt;&lt;/urls&gt;&lt;/record&gt;&lt;/Cite&gt;&lt;/EndNote&gt;</w:instrText>
      </w:r>
      <w:r w:rsidRPr="00671249">
        <w:rPr>
          <w:rFonts w:ascii="Arial" w:hAnsi="Arial" w:cs="Arial"/>
          <w:lang w:val="en-US"/>
        </w:rPr>
        <w:fldChar w:fldCharType="separate"/>
      </w:r>
      <w:r w:rsidR="00841AA9" w:rsidRPr="00671249">
        <w:rPr>
          <w:rFonts w:ascii="Arial" w:hAnsi="Arial" w:cs="Arial"/>
          <w:noProof/>
          <w:lang w:val="en-US"/>
        </w:rPr>
        <w:t>[15]</w:t>
      </w:r>
      <w:r w:rsidRPr="00671249">
        <w:rPr>
          <w:rFonts w:ascii="Arial" w:hAnsi="Arial" w:cs="Arial"/>
          <w:lang w:val="en-US"/>
        </w:rPr>
        <w:fldChar w:fldCharType="end"/>
      </w:r>
      <w:r w:rsidRPr="00671249">
        <w:rPr>
          <w:rFonts w:ascii="Arial" w:hAnsi="Arial" w:cs="Arial"/>
          <w:lang w:val="en-US"/>
        </w:rPr>
        <w:t>. Never and ex-smokers were grouped into currently non-smokers for data analysis.</w:t>
      </w:r>
    </w:p>
    <w:p w14:paraId="2A7010D4" w14:textId="2B781417"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Regarding the consumption of alcoholic beverages, participants were classified as daily drinkers (current consumers of at least one alcoholic drink per day, on average), occasional drinkers (current consumers of less than an alcoholic drink per day, on average), ex-drinkers (not drinking for more than six months) and never-drinkers. Daily alcohol intake during the previous year was estimated, and cut-offs were defined as non-drinker or drinker of no more than one drink per day for women and two drinks per day for men according to the proposed by the American Heart Association </w:t>
      </w:r>
      <w:r w:rsidRPr="00671249">
        <w:rPr>
          <w:rFonts w:ascii="Arial" w:hAnsi="Arial" w:cs="Arial"/>
          <w:lang w:val="en-US"/>
        </w:rPr>
        <w:fldChar w:fldCharType="begin">
          <w:fldData xml:space="preserve">PEVuZE5vdGU+PENpdGU+PEF1dGhvcj5BbWVyaWNhbiBIZWFydCBBc3NvY2lhdGlvbiBOdXRyaXRp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</w:fldData>
        </w:fldChar>
      </w:r>
      <w:r w:rsidR="00841AA9" w:rsidRPr="00671249">
        <w:rPr>
          <w:rFonts w:ascii="Arial" w:hAnsi="Arial" w:cs="Arial"/>
          <w:lang w:val="en-US"/>
        </w:rPr>
        <w:instrText xml:space="preserve"> ADDIN EN.CITE </w:instrText>
      </w:r>
      <w:r w:rsidR="00841AA9" w:rsidRPr="00671249">
        <w:rPr>
          <w:rFonts w:ascii="Arial" w:hAnsi="Arial" w:cs="Arial"/>
          <w:lang w:val="en-US"/>
        </w:rPr>
        <w:fldChar w:fldCharType="begin">
          <w:fldData xml:space="preserve">PEVuZE5vdGU+PENpdGU+PEF1dGhvcj5BbWVyaWNhbiBIZWFydCBBc3NvY2lhdGlvbiBOdXRyaXRp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</w:fldData>
        </w:fldChar>
      </w:r>
      <w:r w:rsidR="00841AA9" w:rsidRPr="00671249">
        <w:rPr>
          <w:rFonts w:ascii="Arial" w:hAnsi="Arial" w:cs="Arial"/>
          <w:lang w:val="en-US"/>
        </w:rPr>
        <w:instrText xml:space="preserve"> ADDIN EN.CITE.DATA </w:instrText>
      </w:r>
      <w:r w:rsidR="00841AA9" w:rsidRPr="00671249">
        <w:rPr>
          <w:rFonts w:ascii="Arial" w:hAnsi="Arial" w:cs="Arial"/>
          <w:lang w:val="en-US"/>
        </w:rPr>
      </w:r>
      <w:r w:rsidR="00841AA9" w:rsidRPr="00671249">
        <w:rPr>
          <w:rFonts w:ascii="Arial" w:hAnsi="Arial" w:cs="Arial"/>
          <w:lang w:val="en-US"/>
        </w:rPr>
        <w:fldChar w:fldCharType="end"/>
      </w:r>
      <w:r w:rsidRPr="00671249">
        <w:rPr>
          <w:rFonts w:ascii="Arial" w:hAnsi="Arial" w:cs="Arial"/>
          <w:lang w:val="en-US"/>
        </w:rPr>
      </w:r>
      <w:r w:rsidRPr="00671249">
        <w:rPr>
          <w:rFonts w:ascii="Arial" w:hAnsi="Arial" w:cs="Arial"/>
          <w:lang w:val="en-US"/>
        </w:rPr>
        <w:fldChar w:fldCharType="separate"/>
      </w:r>
      <w:r w:rsidR="00841AA9" w:rsidRPr="00671249">
        <w:rPr>
          <w:rFonts w:ascii="Arial" w:hAnsi="Arial" w:cs="Arial"/>
          <w:noProof/>
          <w:lang w:val="en-US"/>
        </w:rPr>
        <w:t>[16]</w:t>
      </w:r>
      <w:r w:rsidRPr="00671249">
        <w:rPr>
          <w:rFonts w:ascii="Arial" w:hAnsi="Arial" w:cs="Arial"/>
          <w:lang w:val="en-US"/>
        </w:rPr>
        <w:fldChar w:fldCharType="end"/>
      </w:r>
      <w:r w:rsidRPr="00671249">
        <w:rPr>
          <w:rFonts w:ascii="Arial" w:hAnsi="Arial" w:cs="Arial"/>
          <w:lang w:val="en-US"/>
        </w:rPr>
        <w:t>.</w:t>
      </w:r>
    </w:p>
    <w:p w14:paraId="28425395" w14:textId="2D3DCB1B"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Information on the frequency of vegetable soup, vegetables and fruits consumption during the previous year was collected. For analysis, the cut-off of five servings per day recommended by the World Cancer Research Fund on their 2007 report on “Food, Nutrition, Physical activity and the Prevention of Cancer” was used to classify participants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&lt;EndNote&gt;&lt;Cite&gt;&lt;RecNum&gt;16&lt;/RecNum&gt;&lt;DisplayText&gt;[17]&lt;/DisplayText&gt;&lt;record&gt;&lt;rec-number&gt;16&lt;/rec-number&gt;&lt;foreign-keys&gt;&lt;key app="EN" db-id="9axwv9psse5aw2ex222x09s6xr5w9dzt2awr" timestamp="1470230944"&gt;16&lt;/key&gt;&lt;/foreign-keys&gt;&lt;ref-type name="Journal Article"&gt;17&lt;/ref-type&gt;&lt;contributors&gt;&lt;/contributors&gt;&lt;titles&gt;&lt;title&gt;World Cancer Research Fund &amp;amp; American Institute for Cancer Research (WCRF/AICR). Food, Nutrition, Physical Activity and the Prevention of Cancer: a Global Perspective. Washington, DC: WCRF/AICR, 2007.&lt;/title&gt;&lt;/titles&gt;&lt;dates&gt;&lt;/dates&gt;&lt;urls&gt;&lt;/urls&gt;&lt;/record&gt;&lt;/Cite&gt;&lt;/EndNote&gt;</w:instrText>
      </w:r>
      <w:r w:rsidRPr="00671249">
        <w:rPr>
          <w:rFonts w:ascii="Arial" w:hAnsi="Arial" w:cs="Arial"/>
          <w:lang w:val="en-US"/>
        </w:rPr>
        <w:fldChar w:fldCharType="separate"/>
      </w:r>
      <w:r w:rsidR="00841AA9" w:rsidRPr="00671249">
        <w:rPr>
          <w:rFonts w:ascii="Arial" w:hAnsi="Arial" w:cs="Arial"/>
          <w:noProof/>
          <w:lang w:val="en-US"/>
        </w:rPr>
        <w:t>[17]</w:t>
      </w:r>
      <w:r w:rsidRPr="00671249">
        <w:rPr>
          <w:rFonts w:ascii="Arial" w:hAnsi="Arial" w:cs="Arial"/>
          <w:lang w:val="en-US"/>
        </w:rPr>
        <w:fldChar w:fldCharType="end"/>
      </w:r>
      <w:r w:rsidRPr="00671249">
        <w:rPr>
          <w:rFonts w:ascii="Arial" w:hAnsi="Arial" w:cs="Arial"/>
          <w:lang w:val="en-US"/>
        </w:rPr>
        <w:t>.</w:t>
      </w:r>
    </w:p>
    <w:p w14:paraId="138D484F" w14:textId="77777777"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Dietary salt intake was estimated through a 10-cm (3.94 inches) visual analogical scale limited by the expressions ‘without salt’ and ‘salty’, on the left and right sides of the rule, respectively. The median was used as cut-off to classify each subject regarding salt intake using this method.</w:t>
      </w:r>
    </w:p>
    <w:p w14:paraId="2E1BB5A0" w14:textId="21071430"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Physical activity was evaluated by questionnaire, exploring all activities over the past 12 months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&lt;EndNote&gt;&lt;Cite&gt;&lt;Author&gt;Camoes&lt;/Author&gt;&lt;Year&gt;2010&lt;/Year&gt;&lt;RecNum&gt;10&lt;/RecNum&gt;&lt;DisplayText&gt;[18]&lt;/DisplayText&gt;&lt;record&gt;&lt;rec-number&gt;10&lt;/rec-number&gt;&lt;foreign-keys&gt;&lt;key app="EN" db-id="9axwv9psse5aw2ex222x09s6xr5w9dzt2awr" timestamp="1470229219"&gt;10&lt;/key&gt;&lt;/foreign-keys&gt;&lt;ref-type name="Journal Article"&gt;17&lt;/ref-type&gt;&lt;contributors&gt;&lt;authors&gt;&lt;author&gt;Camoes, M.&lt;/author&gt;&lt;author&gt;Severo, M.&lt;/author&gt;&lt;author&gt;Santos, A. C.&lt;/author&gt;&lt;author&gt;Barros, H.&lt;/author&gt;&lt;author&gt;Lopes, C.&lt;/author&gt;&lt;/authors&gt;&lt;/contributors&gt;&lt;auth-address&gt;Department of Hygiene and Epidemiology, University of Porto Medical School, Porto, Portugal.&lt;/auth-address&gt;&lt;titles&gt;&lt;title&gt;Testing an adaptation of the EPIC physical activity questionnaire in Portuguese adults: a validation study that assesses the seasonal bias of self-report&lt;/title&gt;&lt;secondary-title&gt;Ann Hum Biol&lt;/secondary-title&gt;&lt;/titles&gt;&lt;periodical&gt;&lt;full-title&gt;Ann Hum Biol&lt;/full-title&gt;&lt;/periodical&gt;&lt;pages&gt;185-97&lt;/pages&gt;&lt;volume&gt;37&lt;/volume&gt;&lt;number&gt;2&lt;/number&gt;&lt;keywords&gt;&lt;keyword&gt;Adolescent&lt;/keyword&gt;&lt;keyword&gt;Adult&lt;/keyword&gt;&lt;keyword&gt;Aged&lt;/keyword&gt;&lt;keyword&gt;Aged, 80 and over&lt;/keyword&gt;&lt;keyword&gt;*Bias (Epidemiology)&lt;/keyword&gt;&lt;keyword&gt;Cohort Studies&lt;/keyword&gt;&lt;keyword&gt;Female&lt;/keyword&gt;&lt;keyword&gt;Humans&lt;/keyword&gt;&lt;keyword&gt;Leisure Activities&lt;/keyword&gt;&lt;keyword&gt;Linear Models&lt;/keyword&gt;&lt;keyword&gt;Male&lt;/keyword&gt;&lt;keyword&gt;Middle Aged&lt;/keyword&gt;&lt;keyword&gt;*Motor Activity&lt;/keyword&gt;&lt;keyword&gt;Portugal&lt;/keyword&gt;&lt;keyword&gt;Reproducibility of Results&lt;/keyword&gt;&lt;keyword&gt;*Seasons&lt;/keyword&gt;&lt;keyword&gt;Self-Assessment&lt;/keyword&gt;&lt;keyword&gt;Surveys and Questionnaires/*standards&lt;/keyword&gt;&lt;keyword&gt;Young Adult&lt;/keyword&gt;&lt;/keywords&gt;&lt;dates&gt;&lt;year&gt;2010&lt;/year&gt;&lt;pub-dates&gt;&lt;date&gt;Apr&lt;/date&gt;&lt;/pub-dates&gt;&lt;/dates&gt;&lt;isbn&gt;1464-5033 (Electronic)&amp;#xD;0301-4460 (Linking)&lt;/isbn&gt;&lt;accession-num&gt;19961349&lt;/accession-num&gt;&lt;urls&gt;&lt;related-urls&gt;&lt;url&gt;http://www.ncbi.nlm.nih.gov/pubmed/19961349&lt;/url&gt;&lt;/related-urls&gt;&lt;/urls&gt;&lt;electronic-resource-num&gt;10.3109/03014460903341836&lt;/electronic-resource-num&gt;&lt;/record&gt;&lt;/Cite&gt;&lt;/EndNote&gt;</w:instrText>
      </w:r>
      <w:r w:rsidRPr="00671249">
        <w:rPr>
          <w:rFonts w:ascii="Arial" w:hAnsi="Arial" w:cs="Arial"/>
          <w:lang w:val="en-US"/>
        </w:rPr>
        <w:fldChar w:fldCharType="separate"/>
      </w:r>
      <w:r w:rsidR="00841AA9" w:rsidRPr="00671249">
        <w:rPr>
          <w:rFonts w:ascii="Arial" w:hAnsi="Arial" w:cs="Arial"/>
          <w:noProof/>
          <w:lang w:val="en-US"/>
        </w:rPr>
        <w:t>[18]</w:t>
      </w:r>
      <w:r w:rsidRPr="00671249">
        <w:rPr>
          <w:rFonts w:ascii="Arial" w:hAnsi="Arial" w:cs="Arial"/>
          <w:lang w:val="en-US"/>
        </w:rPr>
        <w:fldChar w:fldCharType="end"/>
      </w:r>
      <w:r w:rsidRPr="00671249">
        <w:rPr>
          <w:rFonts w:ascii="Arial" w:hAnsi="Arial" w:cs="Arial"/>
          <w:lang w:val="en-US"/>
        </w:rPr>
        <w:t xml:space="preserve">. Participants reported the average time spent on exercise with different intensities, such as light, moderate or vigorous. Subjects were classified as physical active if performing at least 150 minutes of moderate intensity physical activity per week or at least 75 minutes of vigorous intensity physical activity per week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&lt;EndNote&gt;&lt;Cite&gt;&lt;RecNum&gt;17&lt;/RecNum&gt;&lt;DisplayText&gt;[19]&lt;/DisplayText&gt;&lt;record&gt;&lt;rec-number&gt;17&lt;/rec-number&gt;&lt;foreign-keys&gt;&lt;key app="EN" db-id="9axwv9psse5aw2ex222x09s6xr5w9dzt2awr" timestamp="1470231024"&gt;17&lt;/key&gt;&lt;/foreign-keys&gt;&lt;ref-type name="Journal Article"&gt;17&lt;/ref-type&gt;&lt;contributors&gt;&lt;/contributors&gt;&lt;titles&gt;&lt;title&gt;World Health Organization (WHO). Global recommendations on physical activity for health. Genebra: WHO, 2010&lt;/title&gt;&lt;/titles&gt;&lt;dates&gt;&lt;/dates&gt;&lt;urls&gt;&lt;/urls&gt;&lt;/record&gt;&lt;/Cite&gt;&lt;/EndNote&gt;</w:instrText>
      </w:r>
      <w:r w:rsidRPr="00671249">
        <w:rPr>
          <w:rFonts w:ascii="Arial" w:hAnsi="Arial" w:cs="Arial"/>
          <w:lang w:val="en-US"/>
        </w:rPr>
        <w:fldChar w:fldCharType="separate"/>
      </w:r>
      <w:r w:rsidR="00841AA9" w:rsidRPr="00671249">
        <w:rPr>
          <w:rFonts w:ascii="Arial" w:hAnsi="Arial" w:cs="Arial"/>
          <w:noProof/>
          <w:lang w:val="en-US"/>
        </w:rPr>
        <w:t>[19]</w:t>
      </w:r>
      <w:r w:rsidRPr="00671249">
        <w:rPr>
          <w:rFonts w:ascii="Arial" w:hAnsi="Arial" w:cs="Arial"/>
          <w:lang w:val="en-US"/>
        </w:rPr>
        <w:fldChar w:fldCharType="end"/>
      </w:r>
      <w:r w:rsidRPr="00671249">
        <w:rPr>
          <w:rFonts w:ascii="Arial" w:hAnsi="Arial" w:cs="Arial"/>
          <w:lang w:val="en-US"/>
        </w:rPr>
        <w:t>.</w:t>
      </w:r>
    </w:p>
    <w:p w14:paraId="78137411" w14:textId="4987DBFD"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Anthropometric measurements were obtained after a 12-hour overnight fast, with the participant wearing light clothing and no footwear. Body weight was measured to the </w:t>
      </w:r>
      <w:r w:rsidRPr="00671249">
        <w:rPr>
          <w:rFonts w:ascii="Arial" w:hAnsi="Arial" w:cs="Arial"/>
          <w:lang w:val="en-US"/>
        </w:rPr>
        <w:lastRenderedPageBreak/>
        <w:t xml:space="preserve">nearest 0.1kg using a digital scale, and height was measured to the nearest </w:t>
      </w:r>
      <w:r w:rsidR="009E2A0B" w:rsidRPr="00671249">
        <w:rPr>
          <w:rFonts w:ascii="Arial" w:hAnsi="Arial" w:cs="Arial"/>
          <w:lang w:val="en-US"/>
        </w:rPr>
        <w:t>centimeter</w:t>
      </w:r>
      <w:r w:rsidRPr="00671249">
        <w:rPr>
          <w:rFonts w:ascii="Arial" w:hAnsi="Arial" w:cs="Arial"/>
          <w:lang w:val="en-US"/>
        </w:rPr>
        <w:t xml:space="preserve"> in the standing position using a wall </w:t>
      </w:r>
      <w:proofErr w:type="spellStart"/>
      <w:r w:rsidRPr="00671249">
        <w:rPr>
          <w:rFonts w:ascii="Arial" w:hAnsi="Arial" w:cs="Arial"/>
          <w:lang w:val="en-US"/>
        </w:rPr>
        <w:t>stadiometer</w:t>
      </w:r>
      <w:proofErr w:type="spellEnd"/>
      <w:r w:rsidRPr="00671249">
        <w:rPr>
          <w:rFonts w:ascii="Arial" w:hAnsi="Arial" w:cs="Arial"/>
          <w:lang w:val="en-US"/>
        </w:rPr>
        <w:t xml:space="preserve">. Body mass index (BMI) was calculated as weight (kg) divided by squared height (m), and further divided into three categories: normal and underweight (&lt; 24.9 kg/m2), overweight (25.0-29.9 kg/m2) or obese (≥ 30.0 kg/m2)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&lt;EndNote&gt;&lt;Cite&gt;&lt;Year&gt;1998&lt;/Year&gt;&lt;RecNum&gt;12&lt;/RecNum&gt;&lt;DisplayText&gt;[20]&lt;/DisplayText&gt;&lt;record&gt;&lt;rec-number&gt;12&lt;/rec-number&gt;&lt;foreign-keys&gt;&lt;key app="EN" db-id="9axwv9psse5aw2ex222x09s6xr5w9dzt2awr" timestamp="1470229277"&gt;12&lt;/key&gt;&lt;/foreign-keys&gt;&lt;ref-type name="Journal Article"&gt;17&lt;/ref-type&gt;&lt;contributors&gt;&lt;/contributors&gt;&lt;titles&gt;&lt;title&gt;Clinical guidelines on the identification, evaluation, and treatment of overweight and obesity in adults: executive summary. Expert Panel on the Identification, Evaluation, and Treatment of Overweight in Adults&lt;/title&gt;&lt;secondary-title&gt;Am J Clin Nutr&lt;/secondary-title&gt;&lt;/titles&gt;&lt;periodical&gt;&lt;full-title&gt;Am J Clin Nutr&lt;/full-title&gt;&lt;/periodical&gt;&lt;pages&gt;899-917&lt;/pages&gt;&lt;volume&gt;68&lt;/volume&gt;&lt;number&gt;4&lt;/number&gt;&lt;keywords&gt;&lt;keyword&gt;Adult&lt;/keyword&gt;&lt;keyword&gt;Appetite Depressants/therapeutic use&lt;/keyword&gt;&lt;keyword&gt;Behavior Therapy&lt;/keyword&gt;&lt;keyword&gt;Body Constitution&lt;/keyword&gt;&lt;keyword&gt;Body Mass Index&lt;/keyword&gt;&lt;keyword&gt;Diet Therapy&lt;/keyword&gt;&lt;keyword&gt;Exercise&lt;/keyword&gt;&lt;keyword&gt;Humans&lt;/keyword&gt;&lt;keyword&gt;Obesity/complications/*diagnosis/*therapy&lt;/keyword&gt;&lt;keyword&gt;Risk Factors&lt;/keyword&gt;&lt;keyword&gt;Surgical Procedures, Operative&lt;/keyword&gt;&lt;keyword&gt;Weight Loss&lt;/keyword&gt;&lt;/keywords&gt;&lt;dates&gt;&lt;year&gt;1998&lt;/year&gt;&lt;pub-dates&gt;&lt;date&gt;Oct&lt;/date&gt;&lt;/pub-dates&gt;&lt;/dates&gt;&lt;isbn&gt;0002-9165 (Print)&amp;#xD;0002-9165 (Linking)&lt;/isbn&gt;&lt;accession-num&gt;9771869&lt;/accession-num&gt;&lt;urls&gt;&lt;related-urls&gt;&lt;url&gt;http://www.ncbi.nlm.nih.gov/pubmed/9771869&lt;/url&gt;&lt;url&gt;http://ajcn.nutrition.org/content/68/4/899.full.pdf&lt;/url&gt;&lt;/related-urls&gt;&lt;/urls&gt;&lt;/record&gt;&lt;/Cite&gt;&lt;/EndNote&gt;</w:instrText>
      </w:r>
      <w:r w:rsidRPr="00671249">
        <w:rPr>
          <w:rFonts w:ascii="Arial" w:hAnsi="Arial" w:cs="Arial"/>
          <w:lang w:val="en-US"/>
        </w:rPr>
        <w:fldChar w:fldCharType="separate"/>
      </w:r>
      <w:r w:rsidR="00841AA9" w:rsidRPr="00671249">
        <w:rPr>
          <w:rFonts w:ascii="Arial" w:hAnsi="Arial" w:cs="Arial"/>
          <w:noProof/>
          <w:lang w:val="en-US"/>
        </w:rPr>
        <w:t>[20]</w:t>
      </w:r>
      <w:r w:rsidRPr="00671249">
        <w:rPr>
          <w:rFonts w:ascii="Arial" w:hAnsi="Arial" w:cs="Arial"/>
          <w:lang w:val="en-US"/>
        </w:rPr>
        <w:fldChar w:fldCharType="end"/>
      </w:r>
      <w:r w:rsidRPr="00671249">
        <w:rPr>
          <w:rFonts w:ascii="Arial" w:hAnsi="Arial" w:cs="Arial"/>
          <w:lang w:val="en-US"/>
        </w:rPr>
        <w:t xml:space="preserve">. Central obesity was defined by waist circumference, which was measured midway between the lower limit of the rib cage and the iliac crest, to the nearest </w:t>
      </w:r>
      <w:r w:rsidR="009E2A0B" w:rsidRPr="00671249">
        <w:rPr>
          <w:rFonts w:ascii="Arial" w:hAnsi="Arial" w:cs="Arial"/>
          <w:lang w:val="en-US"/>
        </w:rPr>
        <w:t>centimeter</w:t>
      </w:r>
      <w:r w:rsidRPr="00671249">
        <w:rPr>
          <w:rFonts w:ascii="Arial" w:hAnsi="Arial" w:cs="Arial"/>
          <w:lang w:val="en-US"/>
        </w:rPr>
        <w:t xml:space="preserve">, with the subject standing, using a flexible and non-distensible tape and avoiding exertion of pressure on the tissues. Subjects were classified as having central obesity, according to the World Health Organization criteria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&lt;EndNote&gt;&lt;Cite&gt;&lt;Year&gt;1998&lt;/Year&gt;&lt;RecNum&gt;13&lt;/RecNum&gt;&lt;DisplayText&gt;[21]&lt;/DisplayText&gt;&lt;record&gt;&lt;rec-number&gt;13&lt;/rec-number&gt;&lt;foreign-keys&gt;&lt;key app="EN" db-id="9axwv9psse5aw2ex222x09s6xr5w9dzt2awr" timestamp="1470229305"&gt;13&lt;/key&gt;&lt;/foreign-keys&gt;&lt;ref-type name="Journal Article"&gt;17&lt;/ref-type&gt;&lt;contributors&gt;&lt;/contributors&gt;&lt;titles&gt;&lt;title&gt;Clinical Guidelines on the Identification, Evaluation, and Treatment of Overweight and Obesity in Adults--The Evidence Report. National Institutes of Health&lt;/title&gt;&lt;secondary-title&gt;Obes Res&lt;/secondary-title&gt;&lt;/titles&gt;&lt;periodical&gt;&lt;full-title&gt;Obes Res&lt;/full-title&gt;&lt;/periodical&gt;&lt;pages&gt;51S-209S&lt;/pages&gt;&lt;volume&gt;6 Suppl 2&lt;/volume&gt;&lt;keywords&gt;&lt;keyword&gt;Adult&lt;/keyword&gt;&lt;keyword&gt;Humans&lt;/keyword&gt;&lt;keyword&gt;Obesity/*prevention &amp;amp; control&lt;/keyword&gt;&lt;/keywords&gt;&lt;dates&gt;&lt;year&gt;1998&lt;/year&gt;&lt;pub-dates&gt;&lt;date&gt;Sep&lt;/date&gt;&lt;/pub-dates&gt;&lt;/dates&gt;&lt;isbn&gt;1071-7323 (Print)&amp;#xD;1071-7323 (Linking)&lt;/isbn&gt;&lt;accession-num&gt;9813653&lt;/accession-num&gt;&lt;urls&gt;&lt;related-urls&gt;&lt;url&gt;http://www.ncbi.nlm.nih.gov/pubmed/9813653&lt;/url&gt;&lt;url&gt;http://onlinelibrary.wiley.com/store/10.1002/j.1550-8528.1998.tb00690.x/asset/j.1550-8528.1998.tb00690.x.pdf?v=1&amp;amp;t=irhixkfq&amp;amp;s=c941932a46d2a484a327291577222ce41c8a6688&lt;/url&gt;&lt;/related-urls&gt;&lt;/urls&gt;&lt;/record&gt;&lt;/Cite&gt;&lt;/EndNote&gt;</w:instrText>
      </w:r>
      <w:r w:rsidRPr="00671249">
        <w:rPr>
          <w:rFonts w:ascii="Arial" w:hAnsi="Arial" w:cs="Arial"/>
          <w:lang w:val="en-US"/>
        </w:rPr>
        <w:fldChar w:fldCharType="separate"/>
      </w:r>
      <w:r w:rsidR="00841AA9" w:rsidRPr="00671249">
        <w:rPr>
          <w:rFonts w:ascii="Arial" w:hAnsi="Arial" w:cs="Arial"/>
          <w:noProof/>
          <w:lang w:val="en-US"/>
        </w:rPr>
        <w:t>[21]</w:t>
      </w:r>
      <w:r w:rsidRPr="00671249">
        <w:rPr>
          <w:rFonts w:ascii="Arial" w:hAnsi="Arial" w:cs="Arial"/>
          <w:lang w:val="en-US"/>
        </w:rPr>
        <w:fldChar w:fldCharType="end"/>
      </w:r>
      <w:r w:rsidRPr="00671249">
        <w:rPr>
          <w:rFonts w:ascii="Arial" w:hAnsi="Arial" w:cs="Arial"/>
          <w:lang w:val="en-US"/>
        </w:rPr>
        <w:t>.</w:t>
      </w:r>
    </w:p>
    <w:p w14:paraId="1D58B22E" w14:textId="77777777" w:rsidR="000C39FF" w:rsidRPr="00671249" w:rsidRDefault="000C39FF" w:rsidP="000C39FF">
      <w:pPr>
        <w:spacing w:after="0" w:line="480" w:lineRule="auto"/>
        <w:jc w:val="both"/>
        <w:rPr>
          <w:rFonts w:ascii="Arial" w:hAnsi="Arial" w:cs="Arial"/>
          <w:b/>
          <w:u w:val="single"/>
          <w:lang w:val="en-US"/>
        </w:rPr>
      </w:pPr>
    </w:p>
    <w:p w14:paraId="6EB847E1" w14:textId="77777777" w:rsidR="000C39FF" w:rsidRPr="00671249" w:rsidRDefault="000C39FF" w:rsidP="000C39FF">
      <w:pPr>
        <w:spacing w:after="0" w:line="480" w:lineRule="auto"/>
        <w:jc w:val="both"/>
        <w:rPr>
          <w:rFonts w:ascii="Arial" w:hAnsi="Arial" w:cs="Arial"/>
          <w:u w:val="single"/>
          <w:lang w:val="en-US"/>
        </w:rPr>
      </w:pPr>
      <w:r w:rsidRPr="00671249">
        <w:rPr>
          <w:rFonts w:ascii="Arial" w:hAnsi="Arial" w:cs="Arial"/>
          <w:bCs/>
          <w:u w:val="single"/>
          <w:lang w:val="en-US"/>
        </w:rPr>
        <w:t>Statistical analysis</w:t>
      </w:r>
    </w:p>
    <w:p w14:paraId="2EAA7348" w14:textId="7C172B95"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After excluding subjects with missing information in family history (n=14) or personal history (n=6) of chronic disease, a total of 1588 participants were included in the analysis. </w:t>
      </w:r>
      <w:r w:rsidR="00A1374E">
        <w:rPr>
          <w:rFonts w:ascii="Arial" w:hAnsi="Arial" w:cs="Arial"/>
          <w:lang w:val="en-US"/>
        </w:rPr>
        <w:t>Sample characteristics were described through proportions</w:t>
      </w:r>
      <w:r w:rsidR="00464205">
        <w:rPr>
          <w:rFonts w:ascii="Arial" w:hAnsi="Arial" w:cs="Arial"/>
          <w:lang w:val="en-US"/>
        </w:rPr>
        <w:t xml:space="preserve"> for categorical variables</w:t>
      </w:r>
      <w:r w:rsidR="00A1374E">
        <w:rPr>
          <w:rFonts w:ascii="Arial" w:hAnsi="Arial" w:cs="Arial"/>
          <w:lang w:val="en-US"/>
        </w:rPr>
        <w:t>, compared using chi-square test or Fisher´s exact test, when applicable, and median values</w:t>
      </w:r>
      <w:r w:rsidR="00464205">
        <w:rPr>
          <w:rFonts w:ascii="Arial" w:hAnsi="Arial" w:cs="Arial"/>
          <w:lang w:val="en-US"/>
        </w:rPr>
        <w:t xml:space="preserve"> for continuous variables</w:t>
      </w:r>
      <w:r w:rsidR="00A1374E">
        <w:rPr>
          <w:rFonts w:ascii="Arial" w:hAnsi="Arial" w:cs="Arial"/>
          <w:lang w:val="en-US"/>
        </w:rPr>
        <w:t xml:space="preserve">, compared using the </w:t>
      </w:r>
      <w:proofErr w:type="spellStart"/>
      <w:r w:rsidR="00A1374E">
        <w:rPr>
          <w:rFonts w:ascii="Arial" w:hAnsi="Arial" w:cs="Arial"/>
          <w:lang w:val="en-US"/>
        </w:rPr>
        <w:t>Kruskal</w:t>
      </w:r>
      <w:proofErr w:type="spellEnd"/>
      <w:r w:rsidR="00464205">
        <w:rPr>
          <w:rFonts w:ascii="Arial" w:hAnsi="Arial" w:cs="Arial"/>
          <w:lang w:val="en-US"/>
        </w:rPr>
        <w:t>-</w:t>
      </w:r>
      <w:r w:rsidR="00A1374E">
        <w:rPr>
          <w:rFonts w:ascii="Arial" w:hAnsi="Arial" w:cs="Arial"/>
          <w:lang w:val="en-US"/>
        </w:rPr>
        <w:t>Wallis test</w:t>
      </w:r>
      <w:r w:rsidR="00464205">
        <w:rPr>
          <w:rFonts w:ascii="Arial" w:hAnsi="Arial" w:cs="Arial"/>
          <w:lang w:val="en-US"/>
        </w:rPr>
        <w:t>.</w:t>
      </w:r>
      <w:r w:rsidR="00A1374E">
        <w:rPr>
          <w:rFonts w:ascii="Arial" w:hAnsi="Arial" w:cs="Arial"/>
          <w:lang w:val="en-US"/>
        </w:rPr>
        <w:t xml:space="preserve"> </w:t>
      </w:r>
      <w:r w:rsidRPr="00671249">
        <w:rPr>
          <w:rFonts w:ascii="Arial" w:hAnsi="Arial" w:cs="Arial"/>
          <w:lang w:val="en-US"/>
        </w:rPr>
        <w:t>Age-, sex- and education-adjusted odds ratios (OR) and corresponding 95% confidence intervals (95%CI) were computed using multinomial logistic regression to quantify the association between personal and/or family history of disease and healthier lifestyles. STATA®, version 11.2 (</w:t>
      </w:r>
      <w:proofErr w:type="spellStart"/>
      <w:r w:rsidRPr="00671249">
        <w:rPr>
          <w:rFonts w:ascii="Arial" w:hAnsi="Arial" w:cs="Arial"/>
          <w:lang w:val="en-US"/>
        </w:rPr>
        <w:t>StatCorp</w:t>
      </w:r>
      <w:proofErr w:type="spellEnd"/>
      <w:r w:rsidRPr="00671249">
        <w:rPr>
          <w:rFonts w:ascii="Arial" w:hAnsi="Arial" w:cs="Arial"/>
          <w:lang w:val="en-US"/>
        </w:rPr>
        <w:t xml:space="preserve"> LP, College Station, TX, USA), was used for all the analyses.</w:t>
      </w:r>
    </w:p>
    <w:p w14:paraId="5C156466" w14:textId="77777777" w:rsidR="000C39FF" w:rsidRPr="00671249" w:rsidRDefault="000C39FF" w:rsidP="000C39FF">
      <w:pPr>
        <w:spacing w:after="0" w:line="480" w:lineRule="auto"/>
        <w:jc w:val="both"/>
        <w:rPr>
          <w:rFonts w:ascii="Arial" w:hAnsi="Arial" w:cs="Arial"/>
          <w:b/>
          <w:u w:val="single"/>
          <w:lang w:val="en-US"/>
        </w:rPr>
      </w:pPr>
    </w:p>
    <w:p w14:paraId="3BB995B1" w14:textId="77777777" w:rsidR="000C39FF" w:rsidRPr="00671249" w:rsidRDefault="000C39FF" w:rsidP="000C39FF">
      <w:pPr>
        <w:spacing w:after="0" w:line="480" w:lineRule="auto"/>
        <w:jc w:val="both"/>
        <w:rPr>
          <w:rFonts w:ascii="Arial" w:hAnsi="Arial" w:cs="Arial"/>
          <w:u w:val="single"/>
          <w:lang w:val="en-US"/>
        </w:rPr>
      </w:pPr>
      <w:r w:rsidRPr="00671249">
        <w:rPr>
          <w:rFonts w:ascii="Arial" w:hAnsi="Arial" w:cs="Arial"/>
          <w:u w:val="single"/>
          <w:lang w:val="en-US"/>
        </w:rPr>
        <w:t>Ethics</w:t>
      </w:r>
    </w:p>
    <w:p w14:paraId="59B06BB6" w14:textId="77777777"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The local ethics committee (Centro </w:t>
      </w:r>
      <w:proofErr w:type="spellStart"/>
      <w:r w:rsidRPr="00671249">
        <w:rPr>
          <w:rFonts w:ascii="Arial" w:hAnsi="Arial" w:cs="Arial"/>
          <w:lang w:val="en-US"/>
        </w:rPr>
        <w:t>Hospitalar</w:t>
      </w:r>
      <w:proofErr w:type="spellEnd"/>
      <w:r w:rsidRPr="00671249">
        <w:rPr>
          <w:rFonts w:ascii="Arial" w:hAnsi="Arial" w:cs="Arial"/>
          <w:lang w:val="en-US"/>
        </w:rPr>
        <w:t xml:space="preserve"> de São </w:t>
      </w:r>
      <w:proofErr w:type="spellStart"/>
      <w:r w:rsidRPr="00671249">
        <w:rPr>
          <w:rFonts w:ascii="Arial" w:hAnsi="Arial" w:cs="Arial"/>
          <w:lang w:val="en-US"/>
        </w:rPr>
        <w:t>João</w:t>
      </w:r>
      <w:proofErr w:type="spellEnd"/>
      <w:r w:rsidRPr="00671249">
        <w:rPr>
          <w:rFonts w:ascii="Arial" w:hAnsi="Arial" w:cs="Arial"/>
          <w:lang w:val="en-US"/>
        </w:rPr>
        <w:t>) approved the study protocol. All participants gave written informed consent to participate, and the study was carried out in accordance with the Helsinki Declaration.</w:t>
      </w:r>
    </w:p>
    <w:p w14:paraId="6020F8BC" w14:textId="77777777" w:rsidR="000C39FF" w:rsidRPr="00671249" w:rsidRDefault="000C39FF" w:rsidP="000C39FF">
      <w:pPr>
        <w:spacing w:after="0" w:line="480" w:lineRule="auto"/>
        <w:rPr>
          <w:rFonts w:ascii="Arial" w:hAnsi="Arial" w:cs="Arial"/>
          <w:lang w:val="en-US"/>
        </w:rPr>
      </w:pPr>
      <w:r w:rsidRPr="00671249">
        <w:rPr>
          <w:rFonts w:ascii="Arial" w:hAnsi="Arial" w:cs="Arial"/>
          <w:lang w:val="en-US"/>
        </w:rPr>
        <w:br w:type="page"/>
      </w:r>
    </w:p>
    <w:p w14:paraId="6BF33968" w14:textId="77777777" w:rsidR="000C39FF" w:rsidRPr="00671249" w:rsidRDefault="000C39FF" w:rsidP="000C39FF">
      <w:pPr>
        <w:spacing w:after="0" w:line="480" w:lineRule="auto"/>
        <w:rPr>
          <w:rFonts w:ascii="Arial" w:hAnsi="Arial" w:cs="Arial"/>
          <w:b/>
          <w:lang w:val="en-US"/>
        </w:rPr>
      </w:pPr>
      <w:r w:rsidRPr="00671249">
        <w:rPr>
          <w:rFonts w:ascii="Arial" w:hAnsi="Arial" w:cs="Arial"/>
          <w:b/>
          <w:lang w:val="en-US"/>
        </w:rPr>
        <w:lastRenderedPageBreak/>
        <w:t>Results</w:t>
      </w:r>
    </w:p>
    <w:p w14:paraId="6CEE474F" w14:textId="77777777" w:rsidR="000C39FF" w:rsidRPr="00671249" w:rsidRDefault="000C39FF" w:rsidP="000C39FF">
      <w:pPr>
        <w:spacing w:after="0" w:line="480" w:lineRule="auto"/>
        <w:rPr>
          <w:rFonts w:ascii="Arial" w:hAnsi="Arial" w:cs="Arial"/>
          <w:lang w:val="en-US"/>
        </w:rPr>
      </w:pPr>
    </w:p>
    <w:p w14:paraId="0C329DB6" w14:textId="628DC19E"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Among the 1588 participants included in the analysis, 227 had no personal history or family history of chronic disease (No PH or FH of CD), 991 had family history but no personal history of chronic disease (No PH of CD and FH of CD), 32 had personal history and no family history of chronic disease (PH of CD and no FH of CD), and 338 had personal and family history of chronic disease (PH of CD and FH of CD) (Figure 1</w:t>
      </w:r>
      <w:r w:rsidR="005F7817">
        <w:rPr>
          <w:rFonts w:ascii="Arial" w:hAnsi="Arial" w:cs="Arial"/>
          <w:lang w:val="en-US"/>
        </w:rPr>
        <w:t>2</w:t>
      </w:r>
      <w:r w:rsidRPr="00671249">
        <w:rPr>
          <w:rFonts w:ascii="Arial" w:hAnsi="Arial" w:cs="Arial"/>
          <w:lang w:val="en-US"/>
        </w:rPr>
        <w:t>). Among subjects with family history of chronic disease, 764 of the relatives had died from the chronic disease (536 in the No PH of CD and FH of CD and 228 in the PH of CD and FH of CD. The subjects with no PH or FH of CD were considered the reference group in all the analyses.</w:t>
      </w:r>
    </w:p>
    <w:p w14:paraId="0CD8F3E9" w14:textId="7C0F6088" w:rsidR="000C39FF" w:rsidRPr="00671249" w:rsidRDefault="000C39FF" w:rsidP="000C39FF">
      <w:pPr>
        <w:spacing w:after="0" w:line="480" w:lineRule="auto"/>
        <w:jc w:val="both"/>
        <w:rPr>
          <w:rFonts w:ascii="Arial" w:hAnsi="Arial" w:cs="Arial"/>
          <w:color w:val="171717" w:themeColor="background2" w:themeShade="1A"/>
          <w:lang w:val="en-US"/>
        </w:rPr>
      </w:pPr>
      <w:r w:rsidRPr="00671249">
        <w:rPr>
          <w:rFonts w:ascii="Arial" w:hAnsi="Arial" w:cs="Arial"/>
          <w:color w:val="171717" w:themeColor="background2" w:themeShade="1A"/>
          <w:lang w:val="en-US"/>
        </w:rPr>
        <w:t xml:space="preserve">Taking into account the socio-demographic characteristics of the participants (Table 1), the group PH of CD and FH of CD with death was older, less educated, and with a higher proportion of subjects married or in civil union and individuals with a blue-collar occupation. This group also presented the highest proportion of never smokers and obese subjects, whereas the highest proportion of never drinkers was observed in the group PH of CD and FH of CD without death. No statistically significant differences in sex, fruits and vegetables and salt intake, and regular </w:t>
      </w:r>
      <w:r w:rsidR="009E2A0B" w:rsidRPr="00671249">
        <w:rPr>
          <w:rFonts w:ascii="Arial" w:hAnsi="Arial" w:cs="Arial"/>
          <w:color w:val="171717" w:themeColor="background2" w:themeShade="1A"/>
          <w:lang w:val="en-US"/>
        </w:rPr>
        <w:t>practice</w:t>
      </w:r>
      <w:r w:rsidRPr="00671249">
        <w:rPr>
          <w:rFonts w:ascii="Arial" w:hAnsi="Arial" w:cs="Arial"/>
          <w:color w:val="171717" w:themeColor="background2" w:themeShade="1A"/>
          <w:lang w:val="en-US"/>
        </w:rPr>
        <w:t xml:space="preserve"> of physical exercise were observed across the groups.</w:t>
      </w:r>
    </w:p>
    <w:p w14:paraId="7A11EC3C" w14:textId="35D8E0C2"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The distribution of the type of CD in FH was similar in subjects in whom the FH of CD occurred without dead of any relative, regardless of the existence of PH of CD, with diabetes being the most frequent CD in both groups (Figure </w:t>
      </w:r>
      <w:r w:rsidR="005F7817">
        <w:rPr>
          <w:rFonts w:ascii="Arial" w:hAnsi="Arial" w:cs="Arial"/>
          <w:lang w:val="en-US"/>
        </w:rPr>
        <w:t>13</w:t>
      </w:r>
      <w:r w:rsidRPr="00671249">
        <w:rPr>
          <w:rFonts w:ascii="Arial" w:hAnsi="Arial" w:cs="Arial"/>
          <w:lang w:val="en-US"/>
        </w:rPr>
        <w:t xml:space="preserve">, A and B). When at least one of the relatives had died from the CD, the distribution of CD type in FH was also similar and independent of the existence of PH of CD (Figure </w:t>
      </w:r>
      <w:r w:rsidR="005F7817">
        <w:rPr>
          <w:rFonts w:ascii="Arial" w:hAnsi="Arial" w:cs="Arial"/>
          <w:lang w:val="en-US"/>
        </w:rPr>
        <w:t>13</w:t>
      </w:r>
      <w:r w:rsidRPr="00671249">
        <w:rPr>
          <w:rFonts w:ascii="Arial" w:hAnsi="Arial" w:cs="Arial"/>
          <w:lang w:val="en-US"/>
        </w:rPr>
        <w:t xml:space="preserve">, A and B). In this case, cancer was the most frequent CD in these groups, with stomach and lung cancer being the most frequent in men and breast and colorectal in women. The distribution of the type of CD in PH was similar across groups with PH of CD, despite there was FH of CD </w:t>
      </w:r>
      <w:r w:rsidRPr="00671249">
        <w:rPr>
          <w:rFonts w:ascii="Arial" w:hAnsi="Arial" w:cs="Arial"/>
          <w:lang w:val="en-US"/>
        </w:rPr>
        <w:lastRenderedPageBreak/>
        <w:t xml:space="preserve">or death within those with FH of CD (Figure </w:t>
      </w:r>
      <w:r w:rsidR="005F7817">
        <w:rPr>
          <w:rFonts w:ascii="Arial" w:hAnsi="Arial" w:cs="Arial"/>
          <w:lang w:val="en-US"/>
        </w:rPr>
        <w:t>13</w:t>
      </w:r>
      <w:r w:rsidRPr="00671249">
        <w:rPr>
          <w:rFonts w:ascii="Arial" w:hAnsi="Arial" w:cs="Arial"/>
          <w:lang w:val="en-US"/>
        </w:rPr>
        <w:t>, C). The most frequent CD were diabetes and asthma in all these groups.</w:t>
      </w:r>
    </w:p>
    <w:p w14:paraId="1CA0BBA6" w14:textId="77777777"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Subjects in the group of no PH of CD and FH of CD with death or in the groups of PH of CD and FH of CD with and without death were more frequently non-smokers at the moment of the interview, when compared with those with no PH or FH of CD. Those with no PH of CD and FH of CD with death along with those with PH of CD and FH of CD without death were less likely to follow recommendations regarding alcohol drinking. Among those with PH of CD and FH of CD with death, there was a higher proportion of subjects consuming salt below the median, in comparison with the reference group. With the exception of group PH of CD and no FH of CD, in all other groups there was a higher chance of following the recommendations regarding physical activity. An opposite trend was observed for obesity measures, namely not being overweight or not presented with central obesity. While a lower proportion of subjects with BMI &lt; 30 Kg/m</w:t>
      </w:r>
      <w:r w:rsidRPr="00671249">
        <w:rPr>
          <w:rFonts w:ascii="Arial" w:hAnsi="Arial" w:cs="Arial"/>
          <w:vertAlign w:val="superscript"/>
          <w:lang w:val="en-US"/>
        </w:rPr>
        <w:t>2</w:t>
      </w:r>
      <w:r w:rsidRPr="00671249">
        <w:rPr>
          <w:rFonts w:ascii="Arial" w:hAnsi="Arial" w:cs="Arial"/>
          <w:lang w:val="en-US"/>
        </w:rPr>
        <w:t xml:space="preserve"> was found among those with PH of CD and FH of CD regardless of death of any relative by CD, for WHR the negative association was only statistically significant in the group where relatives had died from the CD. In fact, this group was the one following fewer recommendations regarding obesity measures, whereas recommendations for smoking, salt intake and physical activity were the ones more followed by this group. After adjustment, associations remained statistically significant for this group regarding salt intake and anthropometric parameters. Statistically significant results after adjustment were also observed for obesity measures in the groups of PH of CD and FH of CD without death and no PH of CD and FH of CD with death, in comparison with the reference group. Overall, no significant differences across groups were found for fruits and vegetables intake.</w:t>
      </w:r>
    </w:p>
    <w:p w14:paraId="5D4BA0E6" w14:textId="77777777"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When repeating the analyses taking into account the type of CD, overall similar results were observed for obesity measures particularly when diabetes was the CD (data not shown). In fact, among subjects with PH and FH of diabetes, a lower salt intake was found (OR=1.29, 95%CI: 1.01-1.65), whereas individuals with PH and FH of cancer were </w:t>
      </w:r>
      <w:r w:rsidRPr="00671249">
        <w:rPr>
          <w:rFonts w:ascii="Arial" w:hAnsi="Arial" w:cs="Arial"/>
          <w:lang w:val="en-US"/>
        </w:rPr>
        <w:lastRenderedPageBreak/>
        <w:t>more physically active (OR=1.68, 95%CI: 1.18-2.41). Contrary to what we have observed for CD as a whole, those with PH and FH of stroke were less likely to follow the recommendations regarding smoking (OR=0.25, 95%CI: 0.07-0.90) but more likely to present with a lower WC (OR=10.81, 95%CI: 2.80-41.71). When asthma was the CD being studied, subjects with both PH and FH were more likely to comply with recommendations regarding alcohol intake (OR=2.36, 95%CI: 1.14-4.90). Finally, subjects with PH and FH of diabetes were more prone to consume at least 5 servings of fruit and vegetables per day (OR=1.96, 95%CI: 1.21-3.18).</w:t>
      </w:r>
    </w:p>
    <w:p w14:paraId="39689057" w14:textId="77777777" w:rsidR="000C39FF" w:rsidRPr="00671249" w:rsidRDefault="000C39FF" w:rsidP="000C39FF">
      <w:pPr>
        <w:spacing w:after="0" w:line="480" w:lineRule="auto"/>
        <w:rPr>
          <w:rFonts w:ascii="Arial" w:hAnsi="Arial" w:cs="Arial"/>
          <w:lang w:val="en-US"/>
        </w:rPr>
      </w:pPr>
      <w:r w:rsidRPr="00671249">
        <w:rPr>
          <w:rFonts w:ascii="Arial" w:hAnsi="Arial" w:cs="Arial"/>
          <w:lang w:val="en-US"/>
        </w:rPr>
        <w:br w:type="page"/>
      </w:r>
    </w:p>
    <w:p w14:paraId="7B762BF3" w14:textId="77777777" w:rsidR="000C39FF" w:rsidRPr="00671249" w:rsidRDefault="000C39FF" w:rsidP="000C39FF">
      <w:pPr>
        <w:spacing w:after="0" w:line="480" w:lineRule="auto"/>
        <w:jc w:val="both"/>
        <w:rPr>
          <w:rFonts w:ascii="Arial" w:hAnsi="Arial" w:cs="Arial"/>
          <w:b/>
          <w:lang w:val="en-US"/>
        </w:rPr>
      </w:pPr>
      <w:r w:rsidRPr="00671249">
        <w:rPr>
          <w:rFonts w:ascii="Arial" w:hAnsi="Arial" w:cs="Arial"/>
          <w:b/>
          <w:lang w:val="en-US"/>
        </w:rPr>
        <w:lastRenderedPageBreak/>
        <w:t>Discussion</w:t>
      </w:r>
    </w:p>
    <w:p w14:paraId="7F80FB04" w14:textId="77777777" w:rsidR="000C39FF" w:rsidRPr="00671249" w:rsidRDefault="000C39FF" w:rsidP="000C39FF">
      <w:pPr>
        <w:spacing w:after="0" w:line="480" w:lineRule="auto"/>
        <w:jc w:val="both"/>
        <w:rPr>
          <w:rFonts w:ascii="Arial" w:hAnsi="Arial" w:cs="Arial"/>
          <w:lang w:val="en-US"/>
        </w:rPr>
      </w:pPr>
    </w:p>
    <w:p w14:paraId="122ABE78" w14:textId="5C334E1D"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Although healthy </w:t>
      </w:r>
      <w:r w:rsidR="00E30A1B" w:rsidRPr="00671249">
        <w:rPr>
          <w:rFonts w:ascii="Arial" w:hAnsi="Arial" w:cs="Arial"/>
          <w:lang w:val="en-US"/>
        </w:rPr>
        <w:t>behaviors</w:t>
      </w:r>
      <w:r w:rsidRPr="00671249">
        <w:rPr>
          <w:rFonts w:ascii="Arial" w:hAnsi="Arial" w:cs="Arial"/>
          <w:lang w:val="en-US"/>
        </w:rPr>
        <w:t xml:space="preserve"> were observed in some groups, an opposite trend was found for obesity measures. The group with PH of CD and FH of CD regardless of death of any relative by CD was the one following fewer recommendations regarding obesity measures, whereas recommendations for salt intake were the ones more followed by this group.</w:t>
      </w:r>
    </w:p>
    <w:p w14:paraId="0CD9B85F" w14:textId="37488DFF"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The main strength of the present study was the inclusion of both family and personal history of chronic disease in order to determine if these variables were essential factors or, at least, influenced the adoption of healthier lifestyles. According to previous studies taking into account family history of a varied group of chronic diseases, diagnosis in a close relative member (father, mother, brother or sister) could be a strong precedent, based on the risk period in which any individual could develop the disease </w:t>
      </w:r>
      <w:r w:rsidRPr="00671249">
        <w:rPr>
          <w:rFonts w:ascii="Arial" w:hAnsi="Arial" w:cs="Arial"/>
          <w:lang w:val="en-US"/>
        </w:rPr>
        <w:fldChar w:fldCharType="begin">
          <w:fldData xml:space="preserve">PEVuZE5vdGU+PENpdGU+PEF1dGhvcj5MYWFuPC9BdXRob3I+PFllYXI+MjAxMjwvWWVhcj48UmVj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</w:fldData>
        </w:fldChar>
      </w:r>
      <w:r w:rsidR="00841AA9" w:rsidRPr="00671249">
        <w:rPr>
          <w:rFonts w:ascii="Arial" w:hAnsi="Arial" w:cs="Arial"/>
          <w:lang w:val="en-US"/>
        </w:rPr>
        <w:instrText xml:space="preserve"> ADDIN EN.CITE </w:instrText>
      </w:r>
      <w:r w:rsidR="00841AA9" w:rsidRPr="00671249">
        <w:rPr>
          <w:rFonts w:ascii="Arial" w:hAnsi="Arial" w:cs="Arial"/>
          <w:lang w:val="en-US"/>
        </w:rPr>
        <w:fldChar w:fldCharType="begin">
          <w:fldData xml:space="preserve">PEVuZE5vdGU+PENpdGU+PEF1dGhvcj5MYWFuPC9BdXRob3I+PFllYXI+MjAxMjwvWWVhcj48UmVj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</w:fldData>
        </w:fldChar>
      </w:r>
      <w:r w:rsidR="00841AA9" w:rsidRPr="00671249">
        <w:rPr>
          <w:rFonts w:ascii="Arial" w:hAnsi="Arial" w:cs="Arial"/>
          <w:lang w:val="en-US"/>
        </w:rPr>
        <w:instrText xml:space="preserve"> ADDIN EN.CITE.DATA </w:instrText>
      </w:r>
      <w:r w:rsidR="00841AA9" w:rsidRPr="00671249">
        <w:rPr>
          <w:rFonts w:ascii="Arial" w:hAnsi="Arial" w:cs="Arial"/>
          <w:lang w:val="en-US"/>
        </w:rPr>
      </w:r>
      <w:r w:rsidR="00841AA9" w:rsidRPr="00671249">
        <w:rPr>
          <w:rFonts w:ascii="Arial" w:hAnsi="Arial" w:cs="Arial"/>
          <w:lang w:val="en-US"/>
        </w:rPr>
        <w:fldChar w:fldCharType="end"/>
      </w:r>
      <w:r w:rsidRPr="00671249">
        <w:rPr>
          <w:rFonts w:ascii="Arial" w:hAnsi="Arial" w:cs="Arial"/>
          <w:lang w:val="en-US"/>
        </w:rPr>
      </w:r>
      <w:r w:rsidRPr="00671249">
        <w:rPr>
          <w:rFonts w:ascii="Arial" w:hAnsi="Arial" w:cs="Arial"/>
          <w:lang w:val="en-US"/>
        </w:rPr>
        <w:fldChar w:fldCharType="separate"/>
      </w:r>
      <w:r w:rsidR="00841AA9" w:rsidRPr="00671249">
        <w:rPr>
          <w:rFonts w:ascii="Arial" w:hAnsi="Arial" w:cs="Arial"/>
          <w:noProof/>
          <w:lang w:val="en-US"/>
        </w:rPr>
        <w:t>[22, 23]</w:t>
      </w:r>
      <w:r w:rsidRPr="00671249">
        <w:rPr>
          <w:rFonts w:ascii="Arial" w:hAnsi="Arial" w:cs="Arial"/>
          <w:lang w:val="en-US"/>
        </w:rPr>
        <w:fldChar w:fldCharType="end"/>
      </w:r>
      <w:r w:rsidRPr="00671249">
        <w:rPr>
          <w:rFonts w:ascii="Arial" w:hAnsi="Arial" w:cs="Arial"/>
          <w:lang w:val="en-US"/>
        </w:rPr>
        <w:t xml:space="preserve">. Comparing to these studies, the methodology used in this study introduces the influence of both family and personal history resulting in particular interesting findings related to obesity parameters. Family history reflects a genetic susceptibility, which simultaneously with </w:t>
      </w:r>
      <w:r w:rsidR="00E30A1B" w:rsidRPr="00671249">
        <w:rPr>
          <w:rFonts w:ascii="Arial" w:hAnsi="Arial" w:cs="Arial"/>
          <w:lang w:val="en-US"/>
        </w:rPr>
        <w:t>behavioral</w:t>
      </w:r>
      <w:r w:rsidRPr="00671249">
        <w:rPr>
          <w:rFonts w:ascii="Arial" w:hAnsi="Arial" w:cs="Arial"/>
          <w:lang w:val="en-US"/>
        </w:rPr>
        <w:t xml:space="preserve"> and environmental agents affect largely the personal history of disease in the individual, acting as major risk factors for multifactorial chronic diseases, such as cardiovascular disease, diabetes and a diverse group of cancers </w:t>
      </w:r>
      <w:r w:rsidRPr="00671249">
        <w:rPr>
          <w:rFonts w:ascii="Arial" w:hAnsi="Arial" w:cs="Arial"/>
          <w:lang w:val="en-US"/>
        </w:rPr>
        <w:fldChar w:fldCharType="begin">
          <w:fldData xml:space="preserve">PEVuZE5vdGU+PENpdGU+PEF1dGhvcj5UYXZhcmVzPC9BdXRob3I+PFllYXI+MjAxMTwvWWVhcj48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</w:fldData>
        </w:fldChar>
      </w:r>
      <w:r w:rsidR="00841AA9" w:rsidRPr="00671249">
        <w:rPr>
          <w:rFonts w:ascii="Arial" w:hAnsi="Arial" w:cs="Arial"/>
          <w:lang w:val="en-US"/>
        </w:rPr>
        <w:instrText xml:space="preserve"> ADDIN EN.CITE </w:instrText>
      </w:r>
      <w:r w:rsidR="00841AA9" w:rsidRPr="00671249">
        <w:rPr>
          <w:rFonts w:ascii="Arial" w:hAnsi="Arial" w:cs="Arial"/>
          <w:lang w:val="en-US"/>
        </w:rPr>
        <w:fldChar w:fldCharType="begin">
          <w:fldData xml:space="preserve">PEVuZE5vdGU+PENpdGU+PEF1dGhvcj5UYXZhcmVzPC9BdXRob3I+PFllYXI+MjAxMTwvWWVhcj48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</w:fldData>
        </w:fldChar>
      </w:r>
      <w:r w:rsidR="00841AA9" w:rsidRPr="00671249">
        <w:rPr>
          <w:rFonts w:ascii="Arial" w:hAnsi="Arial" w:cs="Arial"/>
          <w:lang w:val="en-US"/>
        </w:rPr>
        <w:instrText xml:space="preserve"> ADDIN EN.CITE.DATA </w:instrText>
      </w:r>
      <w:r w:rsidR="00841AA9" w:rsidRPr="00671249">
        <w:rPr>
          <w:rFonts w:ascii="Arial" w:hAnsi="Arial" w:cs="Arial"/>
          <w:lang w:val="en-US"/>
        </w:rPr>
      </w:r>
      <w:r w:rsidR="00841AA9" w:rsidRPr="00671249">
        <w:rPr>
          <w:rFonts w:ascii="Arial" w:hAnsi="Arial" w:cs="Arial"/>
          <w:lang w:val="en-US"/>
        </w:rPr>
        <w:fldChar w:fldCharType="end"/>
      </w:r>
      <w:r w:rsidRPr="00671249">
        <w:rPr>
          <w:rFonts w:ascii="Arial" w:hAnsi="Arial" w:cs="Arial"/>
          <w:lang w:val="en-US"/>
        </w:rPr>
      </w:r>
      <w:r w:rsidRPr="00671249">
        <w:rPr>
          <w:rFonts w:ascii="Arial" w:hAnsi="Arial" w:cs="Arial"/>
          <w:lang w:val="en-US"/>
        </w:rPr>
        <w:fldChar w:fldCharType="separate"/>
      </w:r>
      <w:r w:rsidR="00841AA9" w:rsidRPr="00671249">
        <w:rPr>
          <w:rFonts w:ascii="Arial" w:hAnsi="Arial" w:cs="Arial"/>
          <w:noProof/>
          <w:lang w:val="en-US"/>
        </w:rPr>
        <w:t>[23-27]</w:t>
      </w:r>
      <w:r w:rsidRPr="00671249">
        <w:rPr>
          <w:rFonts w:ascii="Arial" w:hAnsi="Arial" w:cs="Arial"/>
          <w:lang w:val="en-US"/>
        </w:rPr>
        <w:fldChar w:fldCharType="end"/>
      </w:r>
      <w:r w:rsidRPr="00671249">
        <w:rPr>
          <w:rFonts w:ascii="Arial" w:hAnsi="Arial" w:cs="Arial"/>
          <w:lang w:val="en-US"/>
        </w:rPr>
        <w:t>.</w:t>
      </w:r>
    </w:p>
    <w:p w14:paraId="1782BF86" w14:textId="44E1047E"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The other new aspect was conceptualizing chronic diseases as a group of pathologies and not isolated as others have addressed for only specific diseases such as cancer and cardiovascular diseases </w:t>
      </w:r>
      <w:r w:rsidRPr="00671249">
        <w:rPr>
          <w:rFonts w:ascii="Arial" w:hAnsi="Arial" w:cs="Arial"/>
          <w:lang w:val="en-US"/>
        </w:rPr>
        <w:fldChar w:fldCharType="begin">
          <w:fldData xml:space="preserve">PEVuZE5vdGU+PENpdGU+PEF1dGhvcj5TcGVjdG9yPC9BdXRob3I+PFllYXI+MjAwOTwvWWVhcj48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</w:fldData>
        </w:fldChar>
      </w:r>
      <w:r w:rsidR="00841AA9" w:rsidRPr="00671249">
        <w:rPr>
          <w:rFonts w:ascii="Arial" w:hAnsi="Arial" w:cs="Arial"/>
          <w:lang w:val="en-US"/>
        </w:rPr>
        <w:instrText xml:space="preserve"> ADDIN EN.CITE </w:instrText>
      </w:r>
      <w:r w:rsidR="00841AA9" w:rsidRPr="00671249">
        <w:rPr>
          <w:rFonts w:ascii="Arial" w:hAnsi="Arial" w:cs="Arial"/>
          <w:lang w:val="en-US"/>
        </w:rPr>
        <w:fldChar w:fldCharType="begin">
          <w:fldData xml:space="preserve">PEVuZE5vdGU+PENpdGU+PEF1dGhvcj5TcGVjdG9yPC9BdXRob3I+PFllYXI+MjAwOTwvWWVhcj48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</w:fldData>
        </w:fldChar>
      </w:r>
      <w:r w:rsidR="00841AA9" w:rsidRPr="00671249">
        <w:rPr>
          <w:rFonts w:ascii="Arial" w:hAnsi="Arial" w:cs="Arial"/>
          <w:lang w:val="en-US"/>
        </w:rPr>
        <w:instrText xml:space="preserve"> ADDIN EN.CITE.DATA </w:instrText>
      </w:r>
      <w:r w:rsidR="00841AA9" w:rsidRPr="00671249">
        <w:rPr>
          <w:rFonts w:ascii="Arial" w:hAnsi="Arial" w:cs="Arial"/>
          <w:lang w:val="en-US"/>
        </w:rPr>
      </w:r>
      <w:r w:rsidR="00841AA9" w:rsidRPr="00671249">
        <w:rPr>
          <w:rFonts w:ascii="Arial" w:hAnsi="Arial" w:cs="Arial"/>
          <w:lang w:val="en-US"/>
        </w:rPr>
        <w:fldChar w:fldCharType="end"/>
      </w:r>
      <w:r w:rsidRPr="00671249">
        <w:rPr>
          <w:rFonts w:ascii="Arial" w:hAnsi="Arial" w:cs="Arial"/>
          <w:lang w:val="en-US"/>
        </w:rPr>
      </w:r>
      <w:r w:rsidRPr="00671249">
        <w:rPr>
          <w:rFonts w:ascii="Arial" w:hAnsi="Arial" w:cs="Arial"/>
          <w:lang w:val="en-US"/>
        </w:rPr>
        <w:fldChar w:fldCharType="separate"/>
      </w:r>
      <w:r w:rsidR="00841AA9" w:rsidRPr="00671249">
        <w:rPr>
          <w:rFonts w:ascii="Arial" w:hAnsi="Arial" w:cs="Arial"/>
          <w:noProof/>
          <w:lang w:val="en-US"/>
        </w:rPr>
        <w:t>[24, 26, 27]</w:t>
      </w:r>
      <w:r w:rsidRPr="00671249">
        <w:rPr>
          <w:rFonts w:ascii="Arial" w:hAnsi="Arial" w:cs="Arial"/>
          <w:lang w:val="en-US"/>
        </w:rPr>
        <w:fldChar w:fldCharType="end"/>
      </w:r>
      <w:r w:rsidRPr="00671249">
        <w:rPr>
          <w:rFonts w:ascii="Arial" w:hAnsi="Arial" w:cs="Arial"/>
          <w:lang w:val="en-US"/>
        </w:rPr>
        <w:t xml:space="preserve">. Our aim was to understand the importance of a global and integrated view concerning these diseases and their risk factors, based on the benefits for the patients and their relatives. In fact, chronic diseases can be treated as a single group of pathologies because they share a complex varied number of risk factors such as unbalanced diet, sedentary habits, smoking, alcohol consumption, overweight and obesity, etc. In what concerns prevention measures, this knowledge may </w:t>
      </w:r>
      <w:r w:rsidRPr="00671249">
        <w:rPr>
          <w:rFonts w:ascii="Arial" w:hAnsi="Arial" w:cs="Arial"/>
          <w:lang w:val="en-US"/>
        </w:rPr>
        <w:lastRenderedPageBreak/>
        <w:t xml:space="preserve">be crucial to develop some interventions with the objective of modifying an individual’s risk profile </w:t>
      </w:r>
      <w:r w:rsidRPr="00671249">
        <w:rPr>
          <w:rFonts w:ascii="Arial" w:hAnsi="Arial" w:cs="Arial"/>
          <w:lang w:val="en-US"/>
        </w:rPr>
        <w:fldChar w:fldCharType="begin">
          <w:fldData xml:space="preserve">PEVuZE5vdGU+PENpdGU+PEF1dGhvcj5DcmFtbTwvQXV0aG9yPjxZZWFyPjIwMTQ8L1llYXI+PFJl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==
</w:fldData>
        </w:fldChar>
      </w:r>
      <w:r w:rsidR="00841AA9" w:rsidRPr="00671249">
        <w:rPr>
          <w:rFonts w:ascii="Arial" w:hAnsi="Arial" w:cs="Arial"/>
          <w:lang w:val="en-US"/>
        </w:rPr>
        <w:instrText xml:space="preserve"> ADDIN EN.CITE </w:instrText>
      </w:r>
      <w:r w:rsidR="00841AA9" w:rsidRPr="00671249">
        <w:rPr>
          <w:rFonts w:ascii="Arial" w:hAnsi="Arial" w:cs="Arial"/>
          <w:lang w:val="en-US"/>
        </w:rPr>
        <w:fldChar w:fldCharType="begin">
          <w:fldData xml:space="preserve">PEVuZE5vdGU+PENpdGU+PEF1dGhvcj5DcmFtbTwvQXV0aG9yPjxZZWFyPjIwMTQ8L1llYXI+PFJl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==
</w:fldData>
        </w:fldChar>
      </w:r>
      <w:r w:rsidR="00841AA9" w:rsidRPr="00671249">
        <w:rPr>
          <w:rFonts w:ascii="Arial" w:hAnsi="Arial" w:cs="Arial"/>
          <w:lang w:val="en-US"/>
        </w:rPr>
        <w:instrText xml:space="preserve"> ADDIN EN.CITE.DATA </w:instrText>
      </w:r>
      <w:r w:rsidR="00841AA9" w:rsidRPr="00671249">
        <w:rPr>
          <w:rFonts w:ascii="Arial" w:hAnsi="Arial" w:cs="Arial"/>
          <w:lang w:val="en-US"/>
        </w:rPr>
      </w:r>
      <w:r w:rsidR="00841AA9" w:rsidRPr="00671249">
        <w:rPr>
          <w:rFonts w:ascii="Arial" w:hAnsi="Arial" w:cs="Arial"/>
          <w:lang w:val="en-US"/>
        </w:rPr>
        <w:fldChar w:fldCharType="end"/>
      </w:r>
      <w:r w:rsidRPr="00671249">
        <w:rPr>
          <w:rFonts w:ascii="Arial" w:hAnsi="Arial" w:cs="Arial"/>
          <w:lang w:val="en-US"/>
        </w:rPr>
      </w:r>
      <w:r w:rsidRPr="00671249">
        <w:rPr>
          <w:rFonts w:ascii="Arial" w:hAnsi="Arial" w:cs="Arial"/>
          <w:lang w:val="en-US"/>
        </w:rPr>
        <w:fldChar w:fldCharType="separate"/>
      </w:r>
      <w:r w:rsidR="00841AA9" w:rsidRPr="00671249">
        <w:rPr>
          <w:rFonts w:ascii="Arial" w:hAnsi="Arial" w:cs="Arial"/>
          <w:noProof/>
          <w:lang w:val="en-US"/>
        </w:rPr>
        <w:t>[9, 28, 29]</w:t>
      </w:r>
      <w:r w:rsidRPr="00671249">
        <w:rPr>
          <w:rFonts w:ascii="Arial" w:hAnsi="Arial" w:cs="Arial"/>
          <w:lang w:val="en-US"/>
        </w:rPr>
        <w:fldChar w:fldCharType="end"/>
      </w:r>
      <w:r w:rsidRPr="00671249">
        <w:rPr>
          <w:rFonts w:ascii="Arial" w:hAnsi="Arial" w:cs="Arial"/>
          <w:lang w:val="en-US"/>
        </w:rPr>
        <w:t>.</w:t>
      </w:r>
    </w:p>
    <w:p w14:paraId="0DFA3533" w14:textId="2433BB6A" w:rsidR="000C39FF" w:rsidRPr="00671249" w:rsidRDefault="000C39FF" w:rsidP="000C39FF">
      <w:pPr>
        <w:spacing w:after="0" w:line="480" w:lineRule="auto"/>
        <w:jc w:val="both"/>
        <w:rPr>
          <w:rFonts w:ascii="Arial" w:hAnsi="Arial" w:cs="Arial"/>
          <w:lang w:val="en-US"/>
        </w:rPr>
      </w:pPr>
      <w:r w:rsidRPr="00671249">
        <w:rPr>
          <w:rFonts w:ascii="Arial" w:hAnsi="Arial" w:cs="Arial"/>
          <w:lang w:val="en-US"/>
        </w:rPr>
        <w:t xml:space="preserve">Subdividing the groups in which family history of chronic disease was present according to the existence of death of that relative due to the chronic disease is a differential criterion from the previously mentioned studies, putting in evidence, for example, the effect of the death of a family member on the lifestyles modification in an individual’s daily routine and self-perception of disease risk. However, «death» is also a marker of disease severity as a the more extreme measure, and, among the group of chronic pathologies considered in this study, there is a mixture of more and less lethal diseases. Therefore, this may be a better marker for, for example, cardiovascular diseases than for diabetes, which are responsible for higher and lower mortality, respectively. On the other hand, the distribution of the chronic disease taking into account family history shows that the diseases which are related to an increased mortality of people in the family environment are usually cancers and cardiovascular diseases; whereas, in the personal history, the most prevalent diseases were with the ones with lower case-fatality, diabetes and asthma. These results are in accordance with national estimates of the frequency of these chronic diseases </w:t>
      </w:r>
      <w:r w:rsidRPr="00671249">
        <w:rPr>
          <w:rFonts w:ascii="Arial" w:hAnsi="Arial" w:cs="Arial"/>
          <w:lang w:val="en-US"/>
        </w:rPr>
        <w:fldChar w:fldCharType="begin">
          <w:fldData xml:space="preserve">PEVuZE5vdGU+PENpdGU+PEF1dGhvcj5HYXJkZXRlLUNvcnJlaWE8L0F1dGhvcj48WWVhcj4yMDEw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</w:fldData>
        </w:fldChar>
      </w:r>
      <w:r w:rsidR="00841AA9" w:rsidRPr="00671249">
        <w:rPr>
          <w:rFonts w:ascii="Arial" w:hAnsi="Arial" w:cs="Arial"/>
          <w:lang w:val="en-US"/>
        </w:rPr>
        <w:instrText xml:space="preserve"> ADDIN EN.CITE </w:instrText>
      </w:r>
      <w:r w:rsidR="00841AA9" w:rsidRPr="00671249">
        <w:rPr>
          <w:rFonts w:ascii="Arial" w:hAnsi="Arial" w:cs="Arial"/>
          <w:lang w:val="en-US"/>
        </w:rPr>
        <w:fldChar w:fldCharType="begin">
          <w:fldData xml:space="preserve">PEVuZE5vdGU+PENpdGU+PEF1dGhvcj5HYXJkZXRlLUNvcnJlaWE8L0F1dGhvcj48WWVhcj4yMDEw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</w:fldData>
        </w:fldChar>
      </w:r>
      <w:r w:rsidR="00841AA9" w:rsidRPr="00671249">
        <w:rPr>
          <w:rFonts w:ascii="Arial" w:hAnsi="Arial" w:cs="Arial"/>
          <w:lang w:val="en-US"/>
        </w:rPr>
        <w:instrText xml:space="preserve"> ADDIN EN.CITE.DATA </w:instrText>
      </w:r>
      <w:r w:rsidR="00841AA9" w:rsidRPr="00671249">
        <w:rPr>
          <w:rFonts w:ascii="Arial" w:hAnsi="Arial" w:cs="Arial"/>
          <w:lang w:val="en-US"/>
        </w:rPr>
      </w:r>
      <w:r w:rsidR="00841AA9" w:rsidRPr="00671249">
        <w:rPr>
          <w:rFonts w:ascii="Arial" w:hAnsi="Arial" w:cs="Arial"/>
          <w:lang w:val="en-US"/>
        </w:rPr>
        <w:fldChar w:fldCharType="end"/>
      </w:r>
      <w:r w:rsidRPr="00671249">
        <w:rPr>
          <w:rFonts w:ascii="Arial" w:hAnsi="Arial" w:cs="Arial"/>
          <w:lang w:val="en-US"/>
        </w:rPr>
      </w:r>
      <w:r w:rsidRPr="00671249">
        <w:rPr>
          <w:rFonts w:ascii="Arial" w:hAnsi="Arial" w:cs="Arial"/>
          <w:lang w:val="en-US"/>
        </w:rPr>
        <w:fldChar w:fldCharType="separate"/>
      </w:r>
      <w:r w:rsidR="00841AA9" w:rsidRPr="00671249">
        <w:rPr>
          <w:rFonts w:ascii="Arial" w:hAnsi="Arial" w:cs="Arial"/>
          <w:noProof/>
          <w:lang w:val="en-US"/>
        </w:rPr>
        <w:t>[30-33]</w:t>
      </w:r>
      <w:r w:rsidRPr="00671249">
        <w:rPr>
          <w:rFonts w:ascii="Arial" w:hAnsi="Arial" w:cs="Arial"/>
          <w:lang w:val="en-US"/>
        </w:rPr>
        <w:fldChar w:fldCharType="end"/>
      </w:r>
      <w:r w:rsidRPr="00671249">
        <w:rPr>
          <w:rFonts w:ascii="Arial" w:hAnsi="Arial" w:cs="Arial"/>
          <w:lang w:val="en-US"/>
        </w:rPr>
        <w:t>, confirming the representativeness of the study sample.</w:t>
      </w:r>
    </w:p>
    <w:p w14:paraId="52D79DDF" w14:textId="757C32D8" w:rsidR="000C39FF" w:rsidRPr="00671249" w:rsidRDefault="000C39FF">
      <w:pPr>
        <w:spacing w:after="0" w:line="480" w:lineRule="auto"/>
        <w:jc w:val="both"/>
        <w:rPr>
          <w:rFonts w:ascii="Arial" w:hAnsi="Arial" w:cs="Arial"/>
          <w:lang w:val="en-US"/>
        </w:rPr>
      </w:pPr>
      <w:r w:rsidRPr="00671249">
        <w:rPr>
          <w:rFonts w:ascii="Arial" w:hAnsi="Arial" w:cs="Arial"/>
          <w:lang w:val="en-US"/>
        </w:rPr>
        <w:t xml:space="preserve">Regarding the group that has both family and personal history of chronic disease, we noticed that, on the contrary to what would be desirable for compliance with recommendations and in relation to having healthier habits, the individuals in this group are less likely to comply with the demands related to the anthropometric parameters, particularly waist circumference, in opposition to what happened with same group regarding the salt content in food. Moreover, taking into account the analysis according to the type of chronic disease, these individuals also follow less the recommendations for smoking when the disease is a stroke, which is a relevant aspect, mainly because that is one of the most frequent pathologies. However, the positive association with waist </w:t>
      </w:r>
      <w:r w:rsidRPr="00671249">
        <w:rPr>
          <w:rFonts w:ascii="Arial" w:hAnsi="Arial" w:cs="Arial"/>
          <w:lang w:val="en-US"/>
        </w:rPr>
        <w:lastRenderedPageBreak/>
        <w:t xml:space="preserve">circumference shows that there is room for improvement in the guidance of these individuals towards healthier </w:t>
      </w:r>
      <w:r w:rsidR="00E30A1B" w:rsidRPr="00671249">
        <w:rPr>
          <w:rFonts w:ascii="Arial" w:hAnsi="Arial" w:cs="Arial"/>
          <w:lang w:val="en-US"/>
        </w:rPr>
        <w:t>behaviors</w:t>
      </w:r>
      <w:r w:rsidRPr="00671249">
        <w:rPr>
          <w:rFonts w:ascii="Arial" w:hAnsi="Arial" w:cs="Arial"/>
          <w:lang w:val="en-US"/>
        </w:rPr>
        <w:t>.</w:t>
      </w:r>
    </w:p>
    <w:p w14:paraId="34D064A1" w14:textId="265426A7" w:rsidR="000C39FF" w:rsidRPr="00671249" w:rsidRDefault="000C39FF">
      <w:pPr>
        <w:spacing w:after="0" w:line="480" w:lineRule="auto"/>
        <w:jc w:val="both"/>
        <w:rPr>
          <w:rFonts w:ascii="Arial" w:hAnsi="Arial" w:cs="Arial"/>
          <w:lang w:val="en-US"/>
        </w:rPr>
      </w:pPr>
      <w:r w:rsidRPr="00671249">
        <w:rPr>
          <w:rFonts w:ascii="Arial" w:hAnsi="Arial" w:cs="Arial"/>
          <w:lang w:val="en-US"/>
        </w:rPr>
        <w:t xml:space="preserve">The association between asthma and the greater compliance with the recommendations targeting a lower alcohol consumption can be mainly explained by the fact that alcohol intake may worsen asthma symptoms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&lt;EndNote&gt;&lt;Cite&gt;&lt;Author&gt;Vally&lt;/Author&gt;&lt;Year&gt;2003&lt;/Year&gt;&lt;RecNum&gt;46&lt;/RecNum&gt;&lt;DisplayText&gt;[34]&lt;/DisplayText&gt;&lt;record&gt;&lt;rec-number&gt;46&lt;/rec-number&gt;&lt;foreign-keys&gt;&lt;key app="EN" db-id="9axwv9psse5aw2ex222x09s6xr5w9dzt2awr" timestamp="1470390150"&gt;46&lt;/key&gt;&lt;/foreign-keys&gt;&lt;ref-type name="Journal Article"&gt;17&lt;/ref-type&gt;&lt;contributors&gt;&lt;authors&gt;&lt;author&gt;Vally, H.&lt;/author&gt;&lt;author&gt;Thompson, P. J.&lt;/author&gt;&lt;/authors&gt;&lt;/contributors&gt;&lt;auth-address&gt;Department of Health, The University of Western Australia, Western Australia. hvally@cyllene.uwa.edu.au&lt;/auth-address&gt;&lt;titles&gt;&lt;title&gt;Allergic and asthmatic reactions to alcoholic drinks&lt;/title&gt;&lt;secondary-title&gt;Addict Biol&lt;/secondary-title&gt;&lt;alt-title&gt;Addiction biology&lt;/alt-title&gt;&lt;/titles&gt;&lt;periodical&gt;&lt;full-title&gt;Addict Biol&lt;/full-title&gt;&lt;abbr-1&gt;Addiction biology&lt;/abbr-1&gt;&lt;/periodical&gt;&lt;alt-periodical&gt;&lt;full-title&gt;Addict Biol&lt;/full-title&gt;&lt;abbr-1&gt;Addiction biology&lt;/abbr-1&gt;&lt;/alt-periodical&gt;&lt;pages&gt;3-11&lt;/pages&gt;&lt;volume&gt;8&lt;/volume&gt;&lt;number&gt;1&lt;/number&gt;&lt;edition&gt;2003/05/15&lt;/edition&gt;&lt;keywords&gt;&lt;keyword&gt;Alcoholic Beverages/*adverse effects&lt;/keyword&gt;&lt;keyword&gt;Asthma/chemically induced/*etiology&lt;/keyword&gt;&lt;keyword&gt;Biogenic Amines/adverse effects&lt;/keyword&gt;&lt;keyword&gt;Ethanol/adverse effects&lt;/keyword&gt;&lt;keyword&gt;Food Hypersensitivity/*etiology&lt;/keyword&gt;&lt;keyword&gt;Humans&lt;/keyword&gt;&lt;keyword&gt;Rhinitis/etiology&lt;/keyword&gt;&lt;keyword&gt;Salicylates/adverse effects&lt;/keyword&gt;&lt;keyword&gt;Sulfites/adverse effects&lt;/keyword&gt;&lt;/keywords&gt;&lt;dates&gt;&lt;year&gt;2003&lt;/year&gt;&lt;pub-dates&gt;&lt;date&gt;Mar&lt;/date&gt;&lt;/pub-dates&gt;&lt;/dates&gt;&lt;isbn&gt;1355-6215 (Print)&amp;#xD;1355-6215&lt;/isbn&gt;&lt;accession-num&gt;12745410&lt;/accession-num&gt;&lt;urls&gt;&lt;/urls&gt;&lt;electronic-resource-num&gt;10.1080/1355621031000069828&lt;/electronic-resource-num&gt;&lt;remote-database-provider&gt;NLM&lt;/remote-database-provider&gt;&lt;language&gt;eng&lt;/language&gt;&lt;/record&gt;&lt;/Cite&gt;&lt;/EndNote&gt;</w:instrText>
      </w:r>
      <w:r w:rsidRPr="00671249">
        <w:rPr>
          <w:rFonts w:ascii="Arial" w:hAnsi="Arial" w:cs="Arial"/>
          <w:lang w:val="en-US"/>
        </w:rPr>
        <w:fldChar w:fldCharType="separate"/>
      </w:r>
      <w:r w:rsidR="00841AA9" w:rsidRPr="00671249">
        <w:rPr>
          <w:rFonts w:ascii="Arial" w:hAnsi="Arial" w:cs="Arial"/>
          <w:noProof/>
          <w:lang w:val="en-US"/>
        </w:rPr>
        <w:t>[34]</w:t>
      </w:r>
      <w:r w:rsidRPr="00671249">
        <w:rPr>
          <w:rFonts w:ascii="Arial" w:hAnsi="Arial" w:cs="Arial"/>
          <w:lang w:val="en-US"/>
        </w:rPr>
        <w:fldChar w:fldCharType="end"/>
      </w:r>
      <w:r w:rsidRPr="00671249">
        <w:rPr>
          <w:rFonts w:ascii="Arial" w:hAnsi="Arial" w:cs="Arial"/>
          <w:lang w:val="en-US"/>
        </w:rPr>
        <w:t xml:space="preserve">. Finally, taking in account that diabetes is a pathology which requires alterations in diet, our results show that individuals with family history may in fact be more aware of the need of an adapted diet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&lt;EndNote&gt;&lt;Cite&gt;&lt;Author&gt;Martinez-Gonzalez&lt;/Author&gt;&lt;Year&gt;2008&lt;/Year&gt;&lt;RecNum&gt;35&lt;/RecNum&gt;&lt;DisplayText&gt;[35]&lt;/DisplayText&gt;&lt;record&gt;&lt;rec-number&gt;35&lt;/rec-number&gt;&lt;foreign-keys&gt;&lt;key app="EN" db-id="9axwv9psse5aw2ex222x09s6xr5w9dzt2awr" timestamp="1470387541"&gt;35&lt;/key&gt;&lt;/foreign-keys&gt;&lt;ref-type name="Journal Article"&gt;17&lt;/ref-type&gt;&lt;contributors&gt;&lt;authors&gt;&lt;author&gt;Martinez-Gonzalez, M. A.&lt;/author&gt;&lt;author&gt;de la Fuente-Arrillaga, C.&lt;/author&gt;&lt;author&gt;Nunez-Cordoba, J. M.&lt;/author&gt;&lt;author&gt;Basterra-Gortari, F. J.&lt;/author&gt;&lt;author&gt;Beunza, J. J.&lt;/author&gt;&lt;author&gt;Vazquez, Z.&lt;/author&gt;&lt;author&gt;Benito, S.&lt;/author&gt;&lt;author&gt;Tortosa, A.&lt;/author&gt;&lt;author&gt;Bes-Rastrollo, M.&lt;/author&gt;&lt;/authors&gt;&lt;/contributors&gt;&lt;auth-address&gt;Department of Preventive Medicine and Public Health, Medical School-Clinica Universitaria, University of Navarra, Pamplona, Spain. mamartinez@unav.es&lt;/auth-address&gt;&lt;titles&gt;&lt;title&gt;Adherence to Mediterranean diet and risk of developing diabetes: prospective cohort study&lt;/title&gt;&lt;secondary-title&gt;BMJ&lt;/secondary-title&gt;&lt;/titles&gt;&lt;periodical&gt;&lt;full-title&gt;BMJ&lt;/full-title&gt;&lt;/periodical&gt;&lt;pages&gt;1348-51&lt;/pages&gt;&lt;volume&gt;336&lt;/volume&gt;&lt;number&gt;7657&lt;/number&gt;&lt;keywords&gt;&lt;keyword&gt;Adult&lt;/keyword&gt;&lt;keyword&gt;Aged&lt;/keyword&gt;&lt;keyword&gt;Aged, 80 and over&lt;/keyword&gt;&lt;keyword&gt;Diabetes Mellitus, Type 2/*prevention &amp;amp; control&lt;/keyword&gt;&lt;keyword&gt;*Diet, Mediterranean&lt;/keyword&gt;&lt;keyword&gt;Epidemiologic Methods&lt;/keyword&gt;&lt;keyword&gt;Female&lt;/keyword&gt;&lt;keyword&gt;Humans&lt;/keyword&gt;&lt;keyword&gt;Male&lt;/keyword&gt;&lt;keyword&gt;Middle Aged&lt;/keyword&gt;&lt;keyword&gt;*Patient Compliance&lt;/keyword&gt;&lt;/keywords&gt;&lt;dates&gt;&lt;year&gt;2008&lt;/year&gt;&lt;pub-dates&gt;&lt;date&gt;Jun 14&lt;/date&gt;&lt;/pub-dates&gt;&lt;/dates&gt;&lt;isbn&gt;1756-1833 (Electronic)&amp;#xD;0959-535X (Linking)&lt;/isbn&gt;&lt;accession-num&gt;18511765&lt;/accession-num&gt;&lt;urls&gt;&lt;related-urls&gt;&lt;url&gt;http://www.ncbi.nlm.nih.gov/pubmed/18511765&lt;/url&gt;&lt;url&gt;http://www.ncbi.nlm.nih.gov/pmc/articles/PMC2427084/pdf/bmj-336-7657-res-01348-el.pdf&lt;/url&gt;&lt;/related-urls&gt;&lt;/urls&gt;&lt;custom2&gt;PMC2427084&lt;/custom2&gt;&lt;electronic-resource-num&gt;10.1136/bmj.39561.501007.BE&lt;/electronic-resource-num&gt;&lt;/record&gt;&lt;/Cite&gt;&lt;/EndNote&gt;</w:instrText>
      </w:r>
      <w:r w:rsidRPr="00671249">
        <w:rPr>
          <w:rFonts w:ascii="Arial" w:hAnsi="Arial" w:cs="Arial"/>
          <w:lang w:val="en-US"/>
        </w:rPr>
        <w:fldChar w:fldCharType="separate"/>
      </w:r>
      <w:r w:rsidR="00841AA9" w:rsidRPr="00671249">
        <w:rPr>
          <w:rFonts w:ascii="Arial" w:hAnsi="Arial" w:cs="Arial"/>
          <w:noProof/>
          <w:lang w:val="en-US"/>
        </w:rPr>
        <w:t>[35]</w:t>
      </w:r>
      <w:r w:rsidRPr="00671249">
        <w:rPr>
          <w:rFonts w:ascii="Arial" w:hAnsi="Arial" w:cs="Arial"/>
          <w:lang w:val="en-US"/>
        </w:rPr>
        <w:fldChar w:fldCharType="end"/>
      </w:r>
      <w:r w:rsidRPr="00671249">
        <w:rPr>
          <w:rFonts w:ascii="Arial" w:hAnsi="Arial" w:cs="Arial"/>
          <w:lang w:val="en-US"/>
        </w:rPr>
        <w:t>.</w:t>
      </w:r>
    </w:p>
    <w:p w14:paraId="39B14E8E" w14:textId="5EB85593" w:rsidR="000C39FF" w:rsidRPr="00671249" w:rsidRDefault="000C39FF">
      <w:pPr>
        <w:spacing w:after="0" w:line="480" w:lineRule="auto"/>
        <w:jc w:val="both"/>
        <w:rPr>
          <w:rFonts w:ascii="Arial" w:hAnsi="Arial" w:cs="Arial"/>
          <w:lang w:val="en-US"/>
        </w:rPr>
      </w:pPr>
      <w:r w:rsidRPr="00671249">
        <w:rPr>
          <w:rFonts w:ascii="Arial" w:hAnsi="Arial" w:cs="Arial"/>
          <w:lang w:val="en-US"/>
        </w:rPr>
        <w:t xml:space="preserve">This study presents certain limitations that are mostly related with the loss of information, at the level of participant distribution by each chronic disease or risk factor. Previous studies have already shown the difficulty of obtaining accurate data regarding family history of disease </w:t>
      </w:r>
      <w:r w:rsidRPr="00671249">
        <w:rPr>
          <w:rFonts w:ascii="Arial" w:hAnsi="Arial" w:cs="Arial"/>
          <w:lang w:val="en-US"/>
        </w:rPr>
        <w:fldChar w:fldCharType="begin"/>
      </w:r>
      <w:r w:rsidR="00841AA9" w:rsidRPr="00671249">
        <w:rPr>
          <w:rFonts w:ascii="Arial" w:hAnsi="Arial" w:cs="Arial"/>
          <w:lang w:val="en-US"/>
        </w:rPr>
        <w:instrText xml:space="preserve"> ADDIN EN.CITE &lt;EndNote&gt;&lt;Cite&gt;&lt;Author&gt;Claassen&lt;/Author&gt;&lt;Year&gt;2010&lt;/Year&gt;&lt;RecNum&gt;25&lt;/RecNum&gt;&lt;DisplayText&gt;[7]&lt;/DisplayText&gt;&lt;record&gt;&lt;rec-number&gt;25&lt;/rec-number&gt;&lt;foreign-keys&gt;&lt;key app="EN" db-id="9axwv9psse5aw2ex222x09s6xr5w9dzt2awr" timestamp="1470329003"&gt;25&lt;/key&gt;&lt;/foreign-keys&gt;&lt;ref-type name="Journal Article"&gt;17&lt;/ref-type&gt;&lt;contributors&gt;&lt;authors&gt;&lt;author&gt;Claassen, L.&lt;/author&gt;&lt;author&gt;Henneman, L.&lt;/author&gt;&lt;author&gt;Janssens, A. C.&lt;/author&gt;&lt;author&gt;Wijdenes-Pijl, M.&lt;/author&gt;&lt;author&gt;Qureshi, N.&lt;/author&gt;&lt;author&gt;Walter, F. M.&lt;/author&gt;&lt;author&gt;Yoon, P. W.&lt;/author&gt;&lt;author&gt;Timmermans, D. R.&lt;/author&gt;&lt;/authors&gt;&lt;/contributors&gt;&lt;auth-address&gt;Department of Public and Occupational Health, EMGO Institute for Health and Care Research, VU University Medical Center, 1007 MB Amsterdam, The Netherlands. liesbeth.claassen@vumc.nl&lt;/auth-address&gt;&lt;titles&gt;&lt;title&gt;Using family history information to promote healthy lifestyles and prevent diseases; a discussion of the evidence&lt;/title&gt;&lt;secondary-title&gt;BMC Public Health&lt;/secondary-title&gt;&lt;alt-title&gt;BMC public health&lt;/alt-title&gt;&lt;/titles&gt;&lt;periodical&gt;&lt;full-title&gt;BMC Public Health&lt;/full-title&gt;&lt;/periodical&gt;&lt;alt-periodical&gt;&lt;full-title&gt;BMC Public Health&lt;/full-title&gt;&lt;/alt-periodical&gt;&lt;pages&gt;248&lt;/pages&gt;&lt;volume&gt;10&lt;/volume&gt;&lt;edition&gt;2010/05/15&lt;/edition&gt;&lt;keywords&gt;&lt;keyword&gt;Evidence-Based Medicine&lt;/keyword&gt;&lt;keyword&gt;*Family Health&lt;/keyword&gt;&lt;keyword&gt;Female&lt;/keyword&gt;&lt;keyword&gt;Health Promotion/*standards&lt;/keyword&gt;&lt;keyword&gt;Humans&lt;/keyword&gt;&lt;keyword&gt;*Life Style&lt;/keyword&gt;&lt;keyword&gt;Male&lt;/keyword&gt;&lt;keyword&gt;Medical History Taking&lt;/keyword&gt;&lt;keyword&gt;Primary Prevention/*methods&lt;/keyword&gt;&lt;/keywords&gt;&lt;dates&gt;&lt;year&gt;2010&lt;/year&gt;&lt;/dates&gt;&lt;isbn&gt;1471-2458&lt;/isbn&gt;&lt;accession-num&gt;20465810&lt;/accession-num&gt;&lt;urls&gt;&lt;related-urls&gt;&lt;url&gt;http://www.ncbi.nlm.nih.gov/pmc/articles/PMC2875210/pdf/1471-2458-10-248.pdf&lt;/url&gt;&lt;/related-urls&gt;&lt;/urls&gt;&lt;custom2&gt;PMC2875210&lt;/custom2&gt;&lt;electronic-resource-num&gt;10.1186/1471-2458-10-248&lt;/electronic-resource-num&gt;&lt;remote-database-provider&gt;NLM&lt;/remote-database-provider&gt;&lt;language&gt;eng&lt;/language&gt;&lt;/record&gt;&lt;/Cite&gt;&lt;/EndNote&gt;</w:instrText>
      </w:r>
      <w:r w:rsidRPr="00671249">
        <w:rPr>
          <w:rFonts w:ascii="Arial" w:hAnsi="Arial" w:cs="Arial"/>
          <w:lang w:val="en-US"/>
        </w:rPr>
        <w:fldChar w:fldCharType="separate"/>
      </w:r>
      <w:r w:rsidR="00841AA9" w:rsidRPr="00671249">
        <w:rPr>
          <w:rFonts w:ascii="Arial" w:hAnsi="Arial" w:cs="Arial"/>
          <w:noProof/>
          <w:lang w:val="en-US"/>
        </w:rPr>
        <w:t>[7]</w:t>
      </w:r>
      <w:r w:rsidRPr="00671249">
        <w:rPr>
          <w:rFonts w:ascii="Arial" w:hAnsi="Arial" w:cs="Arial"/>
          <w:lang w:val="en-US"/>
        </w:rPr>
        <w:fldChar w:fldCharType="end"/>
      </w:r>
      <w:r w:rsidRPr="00671249">
        <w:rPr>
          <w:rFonts w:ascii="Arial" w:hAnsi="Arial" w:cs="Arial"/>
          <w:lang w:val="en-US"/>
        </w:rPr>
        <w:t>. Another limitation is the cross-sectional nature of the study, but longitudinal approach was not possible to conduct as the number of individuals without personal and family history at baseline was considerably low. Besides this, the general definition of the type of chronic disease could have been improved if more detailed information was available.</w:t>
      </w:r>
    </w:p>
    <w:p w14:paraId="621F5DCC" w14:textId="75C395FD" w:rsidR="000C39FF" w:rsidRPr="00671249" w:rsidRDefault="000C39FF">
      <w:pPr>
        <w:spacing w:after="0" w:line="480" w:lineRule="auto"/>
        <w:jc w:val="both"/>
        <w:rPr>
          <w:rFonts w:ascii="Arial" w:hAnsi="Arial" w:cs="Arial"/>
          <w:lang w:val="en-US"/>
        </w:rPr>
      </w:pPr>
      <w:r w:rsidRPr="00671249">
        <w:rPr>
          <w:rFonts w:ascii="Arial" w:hAnsi="Arial" w:cs="Arial"/>
          <w:lang w:val="en-US"/>
        </w:rPr>
        <w:t xml:space="preserve">The results obtained with this study </w:t>
      </w:r>
      <w:bookmarkStart w:id="10" w:name="_GoBack"/>
      <w:bookmarkEnd w:id="10"/>
      <w:r w:rsidRPr="00671249">
        <w:rPr>
          <w:rFonts w:ascii="Arial" w:hAnsi="Arial" w:cs="Arial"/>
          <w:lang w:val="en-US"/>
        </w:rPr>
        <w:t xml:space="preserve">show the importance of family and personal history for chronic disease patients, susceptible to a varied group of risk factors, and to describe their </w:t>
      </w:r>
      <w:r w:rsidR="001B2373" w:rsidRPr="00671249">
        <w:rPr>
          <w:rFonts w:ascii="Arial" w:hAnsi="Arial" w:cs="Arial"/>
          <w:lang w:val="en-US"/>
        </w:rPr>
        <w:t>behavior</w:t>
      </w:r>
      <w:r w:rsidRPr="00671249">
        <w:rPr>
          <w:rFonts w:ascii="Arial" w:hAnsi="Arial" w:cs="Arial"/>
          <w:lang w:val="en-US"/>
        </w:rPr>
        <w:t>, which could lead to the adoption of preventive measures, aiming at modifying their habits and improving their quality of life. In that case, we would expect individuals with PH and/or FH of CD to be more under surveillance by the health services, not only to detect the disease earlier but also to prevent it through recommendations for the adoption of healthier lifestyles. However, this did not occur at least in what concerns obesity measures. Further studies are needed with a longitudinal approach to confirm this result. In any case, our study suggests reducing obesity as a major focus in interventions in these groups of individuals.</w:t>
      </w:r>
    </w:p>
    <w:p w14:paraId="685E4E7F" w14:textId="77777777" w:rsidR="000C39FF" w:rsidRPr="00671249" w:rsidRDefault="000C39FF" w:rsidP="000C39FF">
      <w:pPr>
        <w:spacing w:after="0" w:line="480" w:lineRule="auto"/>
        <w:rPr>
          <w:rFonts w:ascii="Arial" w:hAnsi="Arial" w:cs="Arial"/>
          <w:lang w:val="en-US"/>
        </w:rPr>
      </w:pPr>
      <w:r w:rsidRPr="00671249">
        <w:rPr>
          <w:rFonts w:ascii="Arial" w:hAnsi="Arial" w:cs="Arial"/>
          <w:lang w:val="en-US"/>
        </w:rPr>
        <w:br w:type="page"/>
      </w:r>
    </w:p>
    <w:p w14:paraId="6632A1A4" w14:textId="0AAF5734" w:rsidR="00E30A1B" w:rsidRPr="00671249" w:rsidRDefault="00E30A1B" w:rsidP="00E30A1B">
      <w:pPr>
        <w:spacing w:after="0" w:line="240" w:lineRule="auto"/>
        <w:jc w:val="both"/>
        <w:rPr>
          <w:rFonts w:ascii="Arial" w:hAnsi="Arial" w:cs="Arial"/>
          <w:b/>
          <w:lang w:val="en-US"/>
        </w:rPr>
      </w:pPr>
      <w:r>
        <w:rPr>
          <w:rFonts w:ascii="Arial" w:hAnsi="Arial" w:cs="Arial"/>
          <w:b/>
          <w:lang w:val="en-US"/>
        </w:rPr>
        <w:lastRenderedPageBreak/>
        <w:t>References</w:t>
      </w:r>
    </w:p>
    <w:p w14:paraId="78FB9361" w14:textId="77777777" w:rsidR="000C39FF" w:rsidRPr="00671249" w:rsidRDefault="000C39FF" w:rsidP="00E30A1B">
      <w:pPr>
        <w:spacing w:after="0" w:line="240" w:lineRule="auto"/>
        <w:jc w:val="both"/>
        <w:rPr>
          <w:rFonts w:ascii="Arial" w:hAnsi="Arial" w:cs="Arial"/>
          <w:lang w:val="en-US"/>
        </w:rPr>
      </w:pPr>
    </w:p>
    <w:p w14:paraId="507705A7" w14:textId="77777777" w:rsidR="00E30A1B" w:rsidRPr="00E30A1B" w:rsidRDefault="000C39FF" w:rsidP="00E30A1B">
      <w:pPr>
        <w:pStyle w:val="EndNoteBibliography"/>
        <w:spacing w:after="0"/>
      </w:pPr>
      <w:r w:rsidRPr="00671249">
        <w:fldChar w:fldCharType="begin"/>
      </w:r>
      <w:r w:rsidRPr="00671249">
        <w:instrText xml:space="preserve"> ADDIN EN.REFLIST </w:instrText>
      </w:r>
      <w:r w:rsidRPr="00671249">
        <w:fldChar w:fldCharType="separate"/>
      </w:r>
      <w:r w:rsidR="00E30A1B" w:rsidRPr="00E30A1B">
        <w:t>[1] World Health Organization (WHO). Global status report on noncommunicable diseases. WHO; Genebra: 2014.</w:t>
      </w:r>
    </w:p>
    <w:p w14:paraId="633879B6" w14:textId="77777777" w:rsidR="00E30A1B" w:rsidRPr="00E30A1B" w:rsidRDefault="00E30A1B" w:rsidP="00E30A1B">
      <w:pPr>
        <w:pStyle w:val="EndNoteBibliography"/>
        <w:spacing w:after="0"/>
      </w:pPr>
      <w:r w:rsidRPr="00E30A1B">
        <w:t>[2] R.E. Harris, Global epidemiology of chronic diseases: the epidemiologic transition, in: R.E. Harris (Ed.), Epidemiology of chronic Disease, Jones &amp; Bartlett Publishers, Massachusetts, USA, 2013.</w:t>
      </w:r>
    </w:p>
    <w:p w14:paraId="1A31F14C" w14:textId="77777777" w:rsidR="00E30A1B" w:rsidRPr="00E30A1B" w:rsidRDefault="00E30A1B" w:rsidP="00E30A1B">
      <w:pPr>
        <w:pStyle w:val="EndNoteBibliography"/>
        <w:spacing w:after="0"/>
      </w:pPr>
      <w:r w:rsidRPr="00E30A1B">
        <w:t>[3] GBD 2013 Mortality and Causes of Death Collaborators, Global, regional, and national age-sex specific all-cause and cause-specific mortality for 240 causes of death, 1990-2013: a systematic analysis for the Global Burden of Disease Study 2013, Lancet 385(9963) (2015) 117-71.</w:t>
      </w:r>
    </w:p>
    <w:p w14:paraId="5F5F3E58" w14:textId="77777777" w:rsidR="00E30A1B" w:rsidRPr="00E30A1B" w:rsidRDefault="00E30A1B" w:rsidP="00E30A1B">
      <w:pPr>
        <w:pStyle w:val="EndNoteBibliography"/>
        <w:spacing w:after="0"/>
      </w:pPr>
      <w:r w:rsidRPr="00E30A1B">
        <w:t>[4] M. Pereira, B. Peleteiro, S. Capewell, K. Bennett, A. Azevedo, N. Lunet, Changing patterns of cardiovascular diseases and cancer mortality in Portugal, 1980-2010, BMC Public Health 12 (2012) 1126.</w:t>
      </w:r>
    </w:p>
    <w:p w14:paraId="4587A9BE" w14:textId="77777777" w:rsidR="00E30A1B" w:rsidRPr="00E30A1B" w:rsidRDefault="00E30A1B" w:rsidP="00E30A1B">
      <w:pPr>
        <w:pStyle w:val="EndNoteBibliography"/>
        <w:spacing w:after="0"/>
      </w:pPr>
      <w:r w:rsidRPr="00E30A1B">
        <w:t>[5] World Health Organization (WHO). Assessing national capacity for the prevention and control of noncommunicable diseases: report of the 2015 global survey. WHO; Genebra: 2015.</w:t>
      </w:r>
    </w:p>
    <w:p w14:paraId="2B3DD711" w14:textId="77777777" w:rsidR="00E30A1B" w:rsidRPr="00E30A1B" w:rsidRDefault="00E30A1B" w:rsidP="00E30A1B">
      <w:pPr>
        <w:pStyle w:val="EndNoteBibliography"/>
        <w:spacing w:after="0"/>
      </w:pPr>
      <w:r w:rsidRPr="00E30A1B">
        <w:t>[6] D. Ding, K. Rogers, H. van der Ploeg, E. Stamatakis, A.E. Bauman, Traditional and Emerging Lifestyle Risk Behaviors and All-Cause Mortality in Middle-Aged and Older Adults: Evidence from a Large Population-Based Australian Cohort, PLoS Med 12(12) (2015) e1001917.</w:t>
      </w:r>
    </w:p>
    <w:p w14:paraId="313B3A79" w14:textId="77777777" w:rsidR="00E30A1B" w:rsidRPr="00E30A1B" w:rsidRDefault="00E30A1B" w:rsidP="00E30A1B">
      <w:pPr>
        <w:pStyle w:val="EndNoteBibliography"/>
        <w:spacing w:after="0"/>
      </w:pPr>
      <w:r w:rsidRPr="00E30A1B">
        <w:t>[7] L. Claassen, L. Henneman, A.C. Janssens, M. Wijdenes-Pijl, N. Qureshi, F.M. Walter, P.W. Yoon, D.R. Timmermans, Using family history information to promote healthy lifestyles and prevent diseases; a discussion of the evidence, BMC Public Health 10 (2010) 248.</w:t>
      </w:r>
    </w:p>
    <w:p w14:paraId="05E93260" w14:textId="77777777" w:rsidR="00E30A1B" w:rsidRPr="00E30A1B" w:rsidRDefault="00E30A1B" w:rsidP="00E30A1B">
      <w:pPr>
        <w:pStyle w:val="EndNoteBibliography"/>
        <w:spacing w:after="0"/>
      </w:pPr>
      <w:r w:rsidRPr="00E30A1B">
        <w:t>[8] L.S. Acheson, C. Wang, S.J. Zyzanski, A. Lynn, M.T.t. Ruffin, R. Gramling, W.S. Rubinstein, S.M. O'Neill, D.E. Nease, Jr., Family history and perceptions about risk and prevention for chronic diseases in primary care: a report from the family healthware impact trial, Genet Med 12(4) (2010) 212-8.</w:t>
      </w:r>
    </w:p>
    <w:p w14:paraId="170099CF" w14:textId="77777777" w:rsidR="00E30A1B" w:rsidRPr="00E30A1B" w:rsidRDefault="00E30A1B" w:rsidP="00E30A1B">
      <w:pPr>
        <w:pStyle w:val="EndNoteBibliography"/>
        <w:spacing w:after="0"/>
      </w:pPr>
      <w:r w:rsidRPr="00E30A1B">
        <w:t>[9] A.K. Parekh, R.A. Goodman, C. Gordon, H.K. Koh, H.H.S.I.W.o.M.C. Conditions, Managing multiple chronic conditions: a strategic framework for improving health outcomes and quality of life, Public Health Rep 126(4) (2011) 460-71.</w:t>
      </w:r>
    </w:p>
    <w:p w14:paraId="6330D1D8" w14:textId="77777777" w:rsidR="00E30A1B" w:rsidRPr="00E30A1B" w:rsidRDefault="00E30A1B" w:rsidP="00E30A1B">
      <w:pPr>
        <w:pStyle w:val="EndNoteBibliography"/>
        <w:spacing w:after="0"/>
      </w:pPr>
      <w:r w:rsidRPr="00E30A1B">
        <w:t>[10] World Health Organization (WHO) on behalf of the European Observatory on Health Systems and Policies. Tackling chronic disease in Europe: strategies, interventions and challenges. WHO; Copenhagen: 2010.</w:t>
      </w:r>
    </w:p>
    <w:p w14:paraId="00A3A191" w14:textId="77777777" w:rsidR="00E30A1B" w:rsidRPr="00E30A1B" w:rsidRDefault="00E30A1B" w:rsidP="00E30A1B">
      <w:pPr>
        <w:pStyle w:val="EndNoteBibliography"/>
        <w:spacing w:after="0"/>
      </w:pPr>
      <w:r w:rsidRPr="00E30A1B">
        <w:t>[11] E. Ramos, C. Lopes, H. Barros, Investigating the effect of nonparticipation using a population-based case-control study on myocardial infarction, Ann Epidemiol 14(6) (2004) 437-41.</w:t>
      </w:r>
    </w:p>
    <w:p w14:paraId="7F95713A" w14:textId="77777777" w:rsidR="00E30A1B" w:rsidRPr="00E30A1B" w:rsidRDefault="00E30A1B" w:rsidP="00E30A1B">
      <w:pPr>
        <w:pStyle w:val="EndNoteBibliography"/>
        <w:spacing w:after="0"/>
      </w:pPr>
      <w:r w:rsidRPr="00E30A1B">
        <w:t>[12] M.F. Folstein, S.E. Folstein, P.R. McHugh, "Mini-mental state". A practical method for grading the cognitive state of patients for the clinician, J Psychiatr Res 12(3) (1975) 189-98.</w:t>
      </w:r>
    </w:p>
    <w:p w14:paraId="05109263" w14:textId="77777777" w:rsidR="00E30A1B" w:rsidRPr="00E30A1B" w:rsidRDefault="00E30A1B" w:rsidP="00E30A1B">
      <w:pPr>
        <w:pStyle w:val="EndNoteBibliography"/>
        <w:spacing w:after="0"/>
      </w:pPr>
      <w:r w:rsidRPr="00E30A1B">
        <w:t>[13] J.C. Anthony, L. LeResche, U. Niaz, M.R. von Korff, M.F. Folstein, Limits of the 'Mini-Mental State' as a screening test for dementia and delirium among hospital patients, Psychol Med 12(2) (1982) 397-408.</w:t>
      </w:r>
    </w:p>
    <w:p w14:paraId="1A5269CA" w14:textId="5E9A1C45" w:rsidR="00E30A1B" w:rsidRPr="00531A5D" w:rsidRDefault="00E30A1B" w:rsidP="00E30A1B">
      <w:pPr>
        <w:pStyle w:val="EndNoteBibliography"/>
        <w:spacing w:after="0"/>
        <w:rPr>
          <w:lang w:val="pt-PT"/>
        </w:rPr>
      </w:pPr>
      <w:r w:rsidRPr="00531A5D">
        <w:rPr>
          <w:lang w:val="pt-PT"/>
        </w:rPr>
        <w:t xml:space="preserve">[14] Instituto do Emprego e da Formação Profissional. Classificação Nacional de Profissões. (cited 19 November 2007); Available from: </w:t>
      </w:r>
      <w:hyperlink r:id="rId24" w:history="1">
        <w:r w:rsidRPr="00531A5D">
          <w:rPr>
            <w:rStyle w:val="Hiperligao"/>
            <w:lang w:val="pt-PT"/>
          </w:rPr>
          <w:t>http://portal.iefp.pt/pls/gov_portal_iefp/docs/PAGE/PORTAL_IEFP_INTERNET/CPROFISSONAL/CNP/INDICE.PDF</w:t>
        </w:r>
      </w:hyperlink>
      <w:r w:rsidRPr="00531A5D">
        <w:rPr>
          <w:lang w:val="pt-PT"/>
        </w:rPr>
        <w:t>.</w:t>
      </w:r>
    </w:p>
    <w:p w14:paraId="382600CE" w14:textId="77777777" w:rsidR="00E30A1B" w:rsidRPr="00E30A1B" w:rsidRDefault="00E30A1B" w:rsidP="00E30A1B">
      <w:pPr>
        <w:pStyle w:val="EndNoteBibliography"/>
        <w:spacing w:after="0"/>
      </w:pPr>
      <w:r w:rsidRPr="00E30A1B">
        <w:t>[15] World Health Organization (WHO). Guidelines for Controlling and Monitoring the Tobacco Epidemic. In WHO Tobacco or Health Programme, Edition 1997.</w:t>
      </w:r>
    </w:p>
    <w:p w14:paraId="0A94C8A9" w14:textId="77777777" w:rsidR="00E30A1B" w:rsidRPr="00E30A1B" w:rsidRDefault="00E30A1B" w:rsidP="00E30A1B">
      <w:pPr>
        <w:pStyle w:val="EndNoteBibliography"/>
        <w:spacing w:after="0"/>
      </w:pPr>
      <w:r w:rsidRPr="00E30A1B">
        <w:t>[16] C. American Heart Association Nutrition, A.H. Lichtenstein, L.J. Appel, M. Brands, M. Carnethon, S. Daniels, H.A. Franch, B. Franklin, P. Kris-Etherton, W.S. Harris, B. Howard, N. Karanja, M. Lefevre, L. Rudel, F. Sacks, L. Van Horn, M. Winston, J. Wylie-Rosett, Diet and lifestyle recommendations revision 2006: a scientific statement from the American Heart Association Nutrition Committee, Circulation 114(1) (2006) 82-96.</w:t>
      </w:r>
    </w:p>
    <w:p w14:paraId="0C182DD8" w14:textId="77777777" w:rsidR="00E30A1B" w:rsidRPr="00E30A1B" w:rsidRDefault="00E30A1B" w:rsidP="00E30A1B">
      <w:pPr>
        <w:pStyle w:val="EndNoteBibliography"/>
        <w:spacing w:after="0"/>
      </w:pPr>
      <w:r w:rsidRPr="00E30A1B">
        <w:lastRenderedPageBreak/>
        <w:t>[17] World Cancer Research Fund &amp; American Institute for Cancer Research (WCRF/AICR). Food, Nutrition, Physical Activity and the Prevention of Cancer: a Global Perspective. Washington, DC: WCRF/AICR, 2007.</w:t>
      </w:r>
    </w:p>
    <w:p w14:paraId="3549F018" w14:textId="77777777" w:rsidR="00E30A1B" w:rsidRPr="00E30A1B" w:rsidRDefault="00E30A1B" w:rsidP="00E30A1B">
      <w:pPr>
        <w:pStyle w:val="EndNoteBibliography"/>
        <w:spacing w:after="0"/>
      </w:pPr>
      <w:r w:rsidRPr="00E30A1B">
        <w:t>[18] M. Camoes, M. Severo, A.C. Santos, H. Barros, C. Lopes, Testing an adaptation of the EPIC physical activity questionnaire in Portuguese adults: a validation study that assesses the seasonal bias of self-report, Ann Hum Biol 37(2) (2010) 185-97.</w:t>
      </w:r>
    </w:p>
    <w:p w14:paraId="5D22C6AE" w14:textId="77777777" w:rsidR="00E30A1B" w:rsidRPr="00E30A1B" w:rsidRDefault="00E30A1B" w:rsidP="00E30A1B">
      <w:pPr>
        <w:pStyle w:val="EndNoteBibliography"/>
        <w:spacing w:after="0"/>
      </w:pPr>
      <w:r w:rsidRPr="00E30A1B">
        <w:t>[19] World Health Organization (WHO). Global recommendations on physical activity for health. Genebra: WHO, 2010.</w:t>
      </w:r>
    </w:p>
    <w:p w14:paraId="6ABE0010" w14:textId="77777777" w:rsidR="00E30A1B" w:rsidRPr="00E30A1B" w:rsidRDefault="00E30A1B" w:rsidP="00E30A1B">
      <w:pPr>
        <w:pStyle w:val="EndNoteBibliography"/>
        <w:spacing w:after="0"/>
      </w:pPr>
      <w:r w:rsidRPr="00E30A1B">
        <w:t>[20] Clinical guidelines on the identification, evaluation, and treatment of overweight and obesity in adults: executive summary. Expert Panel on the Identification, Evaluation, and Treatment of Overweight in Adults, Am J Clin Nutr 68(4) (1998) 899-917.</w:t>
      </w:r>
    </w:p>
    <w:p w14:paraId="555AADCF" w14:textId="77777777" w:rsidR="00E30A1B" w:rsidRPr="00E30A1B" w:rsidRDefault="00E30A1B" w:rsidP="00E30A1B">
      <w:pPr>
        <w:pStyle w:val="EndNoteBibliography"/>
        <w:spacing w:after="0"/>
      </w:pPr>
      <w:r w:rsidRPr="00E30A1B">
        <w:t>[21] Clinical Guidelines on the Identification, Evaluation, and Treatment of Overweight and Obesity in Adults--The Evidence Report. National Institutes of Health, Obes Res 6 Suppl 2 (1998) 51S-209S.</w:t>
      </w:r>
    </w:p>
    <w:p w14:paraId="63A27CAA" w14:textId="77777777" w:rsidR="00E30A1B" w:rsidRPr="00E30A1B" w:rsidRDefault="00E30A1B" w:rsidP="00E30A1B">
      <w:pPr>
        <w:pStyle w:val="EndNoteBibliography"/>
        <w:spacing w:after="0"/>
      </w:pPr>
      <w:r w:rsidRPr="00E30A1B">
        <w:t>[22] E.K. Laan, R.A. Kraaijenhagen, N. Peek, W.B. Busschers, M. Deutekom, P.M. Bossuyt, K. Stronks, M.L. Essink-Bot, Effectiveness of a web-based health risk assessment with individually-tailored feedback on lifestyle behaviour: study protocol, BMC Public Health 12 (2012) 200.</w:t>
      </w:r>
    </w:p>
    <w:p w14:paraId="47BBB9BB" w14:textId="77777777" w:rsidR="00E30A1B" w:rsidRPr="00E30A1B" w:rsidRDefault="00E30A1B" w:rsidP="00E30A1B">
      <w:pPr>
        <w:pStyle w:val="EndNoteBibliography"/>
        <w:spacing w:after="0"/>
      </w:pPr>
      <w:r w:rsidRPr="00E30A1B">
        <w:t>[23] A.I. Zlot, S.L. Cox, K. Silvey, R. Leman, The effect of chronic disease family history on healthcare provider practice and patient behavior among Oregonians, Public Health Genomics 15(3-4) (2012) 189-200.</w:t>
      </w:r>
    </w:p>
    <w:p w14:paraId="7A44EB0A" w14:textId="77777777" w:rsidR="00E30A1B" w:rsidRPr="00E30A1B" w:rsidRDefault="00E30A1B" w:rsidP="00E30A1B">
      <w:pPr>
        <w:pStyle w:val="EndNoteBibliography"/>
        <w:spacing w:after="0"/>
      </w:pPr>
      <w:r w:rsidRPr="00E30A1B">
        <w:t>[24] P. Tavares, A. Oliveira, C. Lopes, Family history of coronary heart disease, health care and health behaviors, Rev Port Cardiol 30(9) (2011) 703-10.</w:t>
      </w:r>
    </w:p>
    <w:p w14:paraId="49448469" w14:textId="77777777" w:rsidR="00E30A1B" w:rsidRPr="00E30A1B" w:rsidRDefault="00E30A1B" w:rsidP="00E30A1B">
      <w:pPr>
        <w:pStyle w:val="EndNoteBibliography"/>
        <w:spacing w:after="0"/>
      </w:pPr>
      <w:r w:rsidRPr="00E30A1B">
        <w:t>[25] G.H. Montgomery, J. Erblich, T. DiLorenzo, D.H. Bovbjerg, Family and friends with disease: their impact on perceived risk, Prev Med 37(3) (2003) 242-9.</w:t>
      </w:r>
    </w:p>
    <w:p w14:paraId="3507AC43" w14:textId="77777777" w:rsidR="00E30A1B" w:rsidRPr="00E30A1B" w:rsidRDefault="00E30A1B" w:rsidP="00E30A1B">
      <w:pPr>
        <w:pStyle w:val="EndNoteBibliography"/>
        <w:spacing w:after="0"/>
      </w:pPr>
      <w:r w:rsidRPr="00E30A1B">
        <w:t>[26] D. Spector, M. Mishel, C.S. Skinner, L.A. Deroo, M. Vanriper, D.P. Sandler, Breast cancer risk perception and lifestyle behaviors among White and Black women with a family history of the disease, Cancer Nurs 32(4) (2009) 299-308.</w:t>
      </w:r>
    </w:p>
    <w:p w14:paraId="3A08609A" w14:textId="77777777" w:rsidR="00E30A1B" w:rsidRPr="00E30A1B" w:rsidRDefault="00E30A1B" w:rsidP="00E30A1B">
      <w:pPr>
        <w:pStyle w:val="EndNoteBibliography"/>
        <w:spacing w:after="0"/>
      </w:pPr>
      <w:r w:rsidRPr="00E30A1B">
        <w:t>[27] G.P. Tarr, A. Crowley, R. John, J.B. Kok, H.N. Lee, H. Mustafa, K.M. Sii, R. Smith, S.E. Son, L.J. Weaver, C. Cameron, J.D. Dockerty, M. Schultz, I.A. Murray, Do high risk patients alter their lifestyle to reduce risk of colorectal cancer?, BMC Gastroenterol 14 (2014) 22.</w:t>
      </w:r>
    </w:p>
    <w:p w14:paraId="236B8E27" w14:textId="77777777" w:rsidR="00E30A1B" w:rsidRPr="00E30A1B" w:rsidRDefault="00E30A1B" w:rsidP="00E30A1B">
      <w:pPr>
        <w:pStyle w:val="EndNoteBibliography"/>
        <w:spacing w:after="0"/>
      </w:pPr>
      <w:r w:rsidRPr="00E30A1B">
        <w:t>[28] J.M. Cramm, S.A. Adams, B.H. Walters, A. Tsiachristas, R. Bal, R. Huijsman, M.P. Rutten-Van Molken, A.P. Nieboer, The role of disease management programs in the health behavior of chronically ill patients, Patient Educ Couns 95(1) (2014) 137-42.</w:t>
      </w:r>
    </w:p>
    <w:p w14:paraId="027B91B2" w14:textId="77777777" w:rsidR="00E30A1B" w:rsidRPr="00E30A1B" w:rsidRDefault="00E30A1B" w:rsidP="00E30A1B">
      <w:pPr>
        <w:pStyle w:val="EndNoteBibliography"/>
        <w:spacing w:after="0"/>
      </w:pPr>
      <w:r w:rsidRPr="00E30A1B">
        <w:t>[29] D. Stuckler, Population causes and consequences of leading chronic diseases: a comparative analysis of prevailing explanations, Milbank Q 86(2) (2008) 273-326.</w:t>
      </w:r>
    </w:p>
    <w:p w14:paraId="2A5EEA86" w14:textId="77777777" w:rsidR="00E30A1B" w:rsidRPr="00531A5D" w:rsidRDefault="00E30A1B" w:rsidP="00E30A1B">
      <w:pPr>
        <w:pStyle w:val="EndNoteBibliography"/>
        <w:spacing w:after="0"/>
        <w:rPr>
          <w:lang w:val="pt-PT"/>
        </w:rPr>
      </w:pPr>
      <w:r w:rsidRPr="00531A5D">
        <w:rPr>
          <w:lang w:val="pt-PT"/>
        </w:rPr>
        <w:t>[30] L. Gardete-Correia, J.M. Boavida, J.F. Raposo, A.C. Mesquita, C. Fona, R. Carvalho, S. Massano-Cardoso, First diabetes prevalence study in Portugal: PREVADIAB study, Diabet Med 27(8) (2010) 879-81.</w:t>
      </w:r>
    </w:p>
    <w:p w14:paraId="14EC5C25" w14:textId="77777777" w:rsidR="00E30A1B" w:rsidRPr="00531A5D" w:rsidRDefault="00E30A1B" w:rsidP="00E30A1B">
      <w:pPr>
        <w:pStyle w:val="EndNoteBibliography"/>
        <w:spacing w:after="0"/>
        <w:rPr>
          <w:lang w:val="pt-PT"/>
        </w:rPr>
      </w:pPr>
      <w:r w:rsidRPr="00531A5D">
        <w:rPr>
          <w:lang w:val="pt-PT"/>
        </w:rPr>
        <w:t>[31] A. Sa-Sousa, M. Morais-Almeida, L.F. Azevedo, R. Carvalho, T. Jacinto, A. Todo-Bom, C. Loureiro, A. Bugalho-Almeida, J. Bousquet, J.A. Fonseca, Prevalence of asthma in Portugal - The Portuguese National Asthma Survey, Clin Transl Allergy 2(1) (2012) 15.</w:t>
      </w:r>
    </w:p>
    <w:p w14:paraId="6CD9C68D" w14:textId="77777777" w:rsidR="00E30A1B" w:rsidRPr="00E30A1B" w:rsidRDefault="00E30A1B" w:rsidP="00E30A1B">
      <w:pPr>
        <w:pStyle w:val="EndNoteBibliography"/>
        <w:spacing w:after="0"/>
      </w:pPr>
      <w:r w:rsidRPr="00E30A1B">
        <w:t>[32] A. Macedo, A. Santos, E. Rocha, C. Perdigao, Self-reported cerebrovascular and heart diseases and cardiovascular risk factors in Portugal: the AMALIA study, Rev Port Cardiol 27(5) (2008) 569-80.</w:t>
      </w:r>
    </w:p>
    <w:p w14:paraId="56E05635" w14:textId="77777777" w:rsidR="00E30A1B" w:rsidRPr="00E30A1B" w:rsidRDefault="00E30A1B" w:rsidP="00E30A1B">
      <w:pPr>
        <w:pStyle w:val="EndNoteBibliography"/>
        <w:spacing w:after="0"/>
      </w:pPr>
      <w:r w:rsidRPr="00E30A1B">
        <w:t>[33] F. Bray, J.S. Ren, E. Masuyer, J. Ferlay, Global estimates of cancer prevalence for 27 sites in the adult population in 2008, Int J Cancer 132(5) (2013) 1133-45.</w:t>
      </w:r>
    </w:p>
    <w:p w14:paraId="0B837FCD" w14:textId="77777777" w:rsidR="00E30A1B" w:rsidRPr="00E30A1B" w:rsidRDefault="00E30A1B" w:rsidP="00E30A1B">
      <w:pPr>
        <w:pStyle w:val="EndNoteBibliography"/>
        <w:spacing w:after="0"/>
      </w:pPr>
      <w:r w:rsidRPr="00E30A1B">
        <w:t>[34] H. Vally, P.J. Thompson, Allergic and asthmatic reactions to alcoholic drinks, Addict Biol 8(1) (2003) 3-11.</w:t>
      </w:r>
    </w:p>
    <w:p w14:paraId="4D9ECEDD" w14:textId="77777777" w:rsidR="00E30A1B" w:rsidRPr="00E30A1B" w:rsidRDefault="00E30A1B" w:rsidP="00E30A1B">
      <w:pPr>
        <w:pStyle w:val="EndNoteBibliography"/>
      </w:pPr>
      <w:r w:rsidRPr="00E30A1B">
        <w:t>[35] M.A. Martinez-Gonzalez, C. de la Fuente-Arrillaga, J.M. Nunez-Cordoba, F.J. Basterra-Gortari, J.J. Beunza, Z. Vazquez, S. Benito, A. Tortosa, M. Bes-Rastrollo, Adherence to Mediterranean diet and risk of developing diabetes: prospective cohort study, BMJ 336(7657) (2008) 1348-51.</w:t>
      </w:r>
    </w:p>
    <w:p w14:paraId="6133BFC5" w14:textId="739E64AE" w:rsidR="000C39FF" w:rsidRPr="00671249" w:rsidRDefault="000C39FF" w:rsidP="00E30A1B">
      <w:pPr>
        <w:spacing w:after="0" w:line="480" w:lineRule="auto"/>
        <w:rPr>
          <w:rFonts w:ascii="Arial" w:hAnsi="Arial" w:cs="Arial"/>
          <w:lang w:val="en-US"/>
        </w:rPr>
      </w:pPr>
      <w:r w:rsidRPr="00671249">
        <w:rPr>
          <w:rFonts w:ascii="Arial" w:hAnsi="Arial" w:cs="Arial"/>
          <w:lang w:val="en-US"/>
        </w:rPr>
        <w:lastRenderedPageBreak/>
        <w:fldChar w:fldCharType="end"/>
      </w:r>
      <w:r w:rsidR="005F7817" w:rsidRPr="00531A5D">
        <w:rPr>
          <w:rFonts w:ascii="Arial" w:hAnsi="Arial" w:cs="Arial"/>
          <w:b/>
          <w:lang w:val="en-US"/>
        </w:rPr>
        <w:t>Figure 12:</w:t>
      </w:r>
      <w:r w:rsidR="005F7817">
        <w:rPr>
          <w:rFonts w:ascii="Arial" w:hAnsi="Arial" w:cs="Arial"/>
          <w:lang w:val="en-US"/>
        </w:rPr>
        <w:t xml:space="preserve"> </w:t>
      </w:r>
      <w:r w:rsidRPr="00671249">
        <w:rPr>
          <w:rFonts w:ascii="Arial" w:hAnsi="Arial" w:cs="Arial"/>
          <w:lang w:val="en-US"/>
        </w:rPr>
        <w:t>Flowchart of the study participants, and distribution according to family history (FH) and personal history (PH) of chronic disease (CD).</w:t>
      </w:r>
    </w:p>
    <w:p w14:paraId="1950CD33" w14:textId="77777777" w:rsidR="000C39FF" w:rsidRPr="00671249" w:rsidRDefault="000C39FF" w:rsidP="000C39FF">
      <w:pPr>
        <w:spacing w:after="0" w:line="480" w:lineRule="auto"/>
        <w:rPr>
          <w:rFonts w:ascii="Arial" w:hAnsi="Arial" w:cs="Arial"/>
          <w:lang w:val="en-US"/>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0C39FF" w:rsidRPr="00671249" w14:paraId="70F788C8" w14:textId="77777777" w:rsidTr="000C39FF">
        <w:tc>
          <w:tcPr>
            <w:tcW w:w="8494" w:type="dxa"/>
            <w:vAlign w:val="center"/>
          </w:tcPr>
          <w:p w14:paraId="4BDCCED4" w14:textId="77777777" w:rsidR="000C39FF" w:rsidRPr="00671249" w:rsidRDefault="000C39FF" w:rsidP="000C39FF">
            <w:pPr>
              <w:spacing w:line="480" w:lineRule="auto"/>
              <w:jc w:val="center"/>
              <w:rPr>
                <w:rFonts w:ascii="Arial" w:hAnsi="Arial" w:cs="Arial"/>
                <w:lang w:val="en-US"/>
              </w:rPr>
            </w:pPr>
            <w:r w:rsidRPr="00671249">
              <w:rPr>
                <w:rFonts w:ascii="Arial" w:hAnsi="Arial" w:cs="Arial"/>
                <w:noProof/>
                <w:lang w:eastAsia="pt-PT"/>
              </w:rPr>
              <w:drawing>
                <wp:inline distT="0" distB="0" distL="0" distR="0" wp14:anchorId="2C3EA960" wp14:editId="7AF4A23C">
                  <wp:extent cx="4946400" cy="3466800"/>
                  <wp:effectExtent l="0" t="0" r="6985"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46400" cy="3466800"/>
                          </a:xfrm>
                          <a:prstGeom prst="rect">
                            <a:avLst/>
                          </a:prstGeom>
                          <a:noFill/>
                        </pic:spPr>
                      </pic:pic>
                    </a:graphicData>
                  </a:graphic>
                </wp:inline>
              </w:drawing>
            </w:r>
          </w:p>
        </w:tc>
      </w:tr>
    </w:tbl>
    <w:p w14:paraId="634764D4" w14:textId="77777777" w:rsidR="000C39FF" w:rsidRPr="00671249" w:rsidRDefault="000C39FF" w:rsidP="000C39FF">
      <w:pPr>
        <w:spacing w:after="0" w:line="480" w:lineRule="auto"/>
        <w:rPr>
          <w:rFonts w:ascii="Arial" w:hAnsi="Arial" w:cs="Arial"/>
          <w:lang w:val="en-US"/>
        </w:rPr>
      </w:pPr>
    </w:p>
    <w:p w14:paraId="44F402BD" w14:textId="77777777" w:rsidR="000C39FF" w:rsidRPr="00671249" w:rsidRDefault="000C39FF" w:rsidP="000C39FF">
      <w:pPr>
        <w:spacing w:after="0" w:line="480" w:lineRule="auto"/>
        <w:rPr>
          <w:rFonts w:ascii="Arial" w:hAnsi="Arial" w:cs="Arial"/>
          <w:lang w:val="en-US"/>
        </w:rPr>
      </w:pPr>
    </w:p>
    <w:p w14:paraId="6019F1D0" w14:textId="77777777" w:rsidR="000C39FF" w:rsidRPr="00671249" w:rsidRDefault="000C39FF" w:rsidP="000C39FF">
      <w:pPr>
        <w:spacing w:after="0" w:line="480" w:lineRule="auto"/>
        <w:rPr>
          <w:rFonts w:ascii="Arial" w:hAnsi="Arial" w:cs="Arial"/>
          <w:lang w:val="en-US"/>
        </w:rPr>
        <w:sectPr w:rsidR="000C39FF" w:rsidRPr="00671249" w:rsidSect="00703022">
          <w:footerReference w:type="default" r:id="rId26"/>
          <w:pgSz w:w="11906" w:h="16838"/>
          <w:pgMar w:top="1417" w:right="1701" w:bottom="1417" w:left="1701" w:header="708" w:footer="708" w:gutter="0"/>
          <w:cols w:space="708"/>
          <w:docGrid w:linePitch="360"/>
        </w:sectPr>
      </w:pPr>
    </w:p>
    <w:p w14:paraId="5E5E9AA4" w14:textId="77777777" w:rsidR="000C39FF" w:rsidRPr="00671249" w:rsidRDefault="000C39FF" w:rsidP="000C39FF">
      <w:pPr>
        <w:spacing w:after="0" w:line="480" w:lineRule="auto"/>
        <w:jc w:val="both"/>
        <w:rPr>
          <w:rFonts w:ascii="Arial" w:hAnsi="Arial" w:cs="Arial"/>
          <w:lang w:val="en-US"/>
        </w:rPr>
      </w:pPr>
      <w:r w:rsidRPr="00671249">
        <w:rPr>
          <w:rFonts w:ascii="Arial" w:hAnsi="Arial" w:cs="Arial"/>
          <w:b/>
          <w:lang w:val="en-US"/>
        </w:rPr>
        <w:lastRenderedPageBreak/>
        <w:t>Table 1.</w:t>
      </w:r>
      <w:r w:rsidRPr="00671249">
        <w:rPr>
          <w:rFonts w:ascii="Arial" w:hAnsi="Arial" w:cs="Arial"/>
          <w:lang w:val="en-US"/>
        </w:rPr>
        <w:t xml:space="preserve"> Characteristics of the participants, overall and according to personal history (PH) and family history (FH) of chronic disease (CD).</w:t>
      </w:r>
    </w:p>
    <w:p w14:paraId="6E5F7CDD" w14:textId="77777777" w:rsidR="000C39FF" w:rsidRPr="00671249" w:rsidRDefault="000C39FF" w:rsidP="000C39FF">
      <w:pPr>
        <w:spacing w:after="0" w:line="480" w:lineRule="auto"/>
        <w:jc w:val="both"/>
        <w:rPr>
          <w:rFonts w:ascii="Arial" w:hAnsi="Arial" w:cs="Arial"/>
          <w:lang w:val="en-US"/>
        </w:rPr>
      </w:pPr>
    </w:p>
    <w:tbl>
      <w:tblPr>
        <w:tblStyle w:val="Tabelacomgrelha"/>
        <w:tblW w:w="161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6"/>
        <w:gridCol w:w="1329"/>
        <w:gridCol w:w="236"/>
        <w:gridCol w:w="1329"/>
        <w:gridCol w:w="1329"/>
        <w:gridCol w:w="1410"/>
        <w:gridCol w:w="1410"/>
        <w:gridCol w:w="1410"/>
        <w:gridCol w:w="1410"/>
        <w:gridCol w:w="796"/>
      </w:tblGrid>
      <w:tr w:rsidR="000C39FF" w:rsidRPr="00075EA7" w14:paraId="43C2A53D" w14:textId="77777777" w:rsidTr="00C64842">
        <w:trPr>
          <w:jc w:val="center"/>
        </w:trPr>
        <w:tc>
          <w:tcPr>
            <w:tcW w:w="5486" w:type="dxa"/>
            <w:vMerge w:val="restart"/>
            <w:tcBorders>
              <w:top w:val="single" w:sz="4" w:space="0" w:color="auto"/>
            </w:tcBorders>
            <w:vAlign w:val="center"/>
          </w:tcPr>
          <w:p w14:paraId="60460AB7" w14:textId="77777777" w:rsidR="000C39FF" w:rsidRPr="00671249" w:rsidRDefault="000C39FF" w:rsidP="000C39FF">
            <w:pPr>
              <w:jc w:val="center"/>
              <w:rPr>
                <w:rFonts w:ascii="Arial" w:hAnsi="Arial" w:cs="Arial"/>
                <w:b/>
                <w:sz w:val="16"/>
                <w:szCs w:val="16"/>
                <w:lang w:val="en-US"/>
              </w:rPr>
            </w:pPr>
          </w:p>
        </w:tc>
        <w:tc>
          <w:tcPr>
            <w:tcW w:w="1329" w:type="dxa"/>
            <w:vMerge w:val="restart"/>
            <w:tcBorders>
              <w:top w:val="single" w:sz="4" w:space="0" w:color="auto"/>
            </w:tcBorders>
            <w:vAlign w:val="center"/>
          </w:tcPr>
          <w:p w14:paraId="7A1605FD"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All participants</w:t>
            </w:r>
          </w:p>
        </w:tc>
        <w:tc>
          <w:tcPr>
            <w:tcW w:w="236" w:type="dxa"/>
            <w:tcBorders>
              <w:top w:val="single" w:sz="4" w:space="0" w:color="auto"/>
            </w:tcBorders>
          </w:tcPr>
          <w:p w14:paraId="39F0B040" w14:textId="77777777" w:rsidR="000C39FF" w:rsidRPr="00671249" w:rsidRDefault="000C39FF" w:rsidP="000C39FF">
            <w:pPr>
              <w:jc w:val="center"/>
              <w:rPr>
                <w:rFonts w:ascii="Arial" w:hAnsi="Arial" w:cs="Arial"/>
                <w:b/>
                <w:sz w:val="16"/>
                <w:szCs w:val="16"/>
                <w:lang w:val="en-US"/>
              </w:rPr>
            </w:pPr>
          </w:p>
        </w:tc>
        <w:tc>
          <w:tcPr>
            <w:tcW w:w="9091" w:type="dxa"/>
            <w:gridSpan w:val="7"/>
            <w:tcBorders>
              <w:top w:val="single" w:sz="4" w:space="0" w:color="auto"/>
              <w:bottom w:val="single" w:sz="4" w:space="0" w:color="auto"/>
            </w:tcBorders>
            <w:vAlign w:val="center"/>
          </w:tcPr>
          <w:p w14:paraId="61A64C1B"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According to PH and FH of CD</w:t>
            </w:r>
          </w:p>
        </w:tc>
      </w:tr>
      <w:tr w:rsidR="000C39FF" w:rsidRPr="00671249" w14:paraId="33B8FC06" w14:textId="77777777" w:rsidTr="00C64842">
        <w:trPr>
          <w:jc w:val="center"/>
        </w:trPr>
        <w:tc>
          <w:tcPr>
            <w:tcW w:w="5486" w:type="dxa"/>
            <w:vMerge/>
            <w:tcBorders>
              <w:bottom w:val="single" w:sz="4" w:space="0" w:color="auto"/>
            </w:tcBorders>
            <w:vAlign w:val="center"/>
          </w:tcPr>
          <w:p w14:paraId="1D49F18D" w14:textId="77777777" w:rsidR="000C39FF" w:rsidRPr="00671249" w:rsidRDefault="000C39FF" w:rsidP="000C39FF">
            <w:pPr>
              <w:jc w:val="center"/>
              <w:rPr>
                <w:rFonts w:ascii="Arial" w:hAnsi="Arial" w:cs="Arial"/>
                <w:b/>
                <w:sz w:val="16"/>
                <w:szCs w:val="16"/>
                <w:lang w:val="en-US"/>
              </w:rPr>
            </w:pPr>
          </w:p>
        </w:tc>
        <w:tc>
          <w:tcPr>
            <w:tcW w:w="1329" w:type="dxa"/>
            <w:vMerge/>
            <w:tcBorders>
              <w:bottom w:val="single" w:sz="4" w:space="0" w:color="auto"/>
            </w:tcBorders>
          </w:tcPr>
          <w:p w14:paraId="38C46047" w14:textId="77777777" w:rsidR="000C39FF" w:rsidRPr="00671249" w:rsidRDefault="000C39FF" w:rsidP="000C39FF">
            <w:pPr>
              <w:jc w:val="center"/>
              <w:rPr>
                <w:rFonts w:ascii="Arial" w:hAnsi="Arial" w:cs="Arial"/>
                <w:b/>
                <w:sz w:val="16"/>
                <w:szCs w:val="16"/>
                <w:lang w:val="en-US"/>
              </w:rPr>
            </w:pPr>
          </w:p>
        </w:tc>
        <w:tc>
          <w:tcPr>
            <w:tcW w:w="236" w:type="dxa"/>
            <w:tcBorders>
              <w:bottom w:val="single" w:sz="4" w:space="0" w:color="auto"/>
            </w:tcBorders>
          </w:tcPr>
          <w:p w14:paraId="60AE4428" w14:textId="77777777" w:rsidR="000C39FF" w:rsidRPr="00671249" w:rsidRDefault="000C39FF" w:rsidP="000C39FF">
            <w:pPr>
              <w:jc w:val="center"/>
              <w:rPr>
                <w:rFonts w:ascii="Arial" w:hAnsi="Arial" w:cs="Arial"/>
                <w:b/>
                <w:sz w:val="16"/>
                <w:szCs w:val="16"/>
                <w:lang w:val="en-US"/>
              </w:rPr>
            </w:pPr>
          </w:p>
        </w:tc>
        <w:tc>
          <w:tcPr>
            <w:tcW w:w="1329" w:type="dxa"/>
            <w:tcBorders>
              <w:top w:val="single" w:sz="4" w:space="0" w:color="auto"/>
              <w:bottom w:val="single" w:sz="4" w:space="0" w:color="auto"/>
            </w:tcBorders>
            <w:vAlign w:val="center"/>
          </w:tcPr>
          <w:p w14:paraId="18798D7F"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No PH or</w:t>
            </w:r>
          </w:p>
          <w:p w14:paraId="0A36083F"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FH of CD</w:t>
            </w:r>
          </w:p>
        </w:tc>
        <w:tc>
          <w:tcPr>
            <w:tcW w:w="1329" w:type="dxa"/>
            <w:tcBorders>
              <w:top w:val="single" w:sz="4" w:space="0" w:color="auto"/>
              <w:bottom w:val="single" w:sz="4" w:space="0" w:color="auto"/>
            </w:tcBorders>
            <w:vAlign w:val="center"/>
          </w:tcPr>
          <w:p w14:paraId="55E71AD3"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No PH of CD</w:t>
            </w:r>
          </w:p>
          <w:p w14:paraId="1DFCE480"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and FH of CD</w:t>
            </w:r>
          </w:p>
          <w:p w14:paraId="09D6BFCC"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without death</w:t>
            </w:r>
          </w:p>
        </w:tc>
        <w:tc>
          <w:tcPr>
            <w:tcW w:w="1410" w:type="dxa"/>
            <w:tcBorders>
              <w:top w:val="single" w:sz="4" w:space="0" w:color="auto"/>
              <w:bottom w:val="single" w:sz="4" w:space="0" w:color="auto"/>
            </w:tcBorders>
            <w:vAlign w:val="center"/>
          </w:tcPr>
          <w:p w14:paraId="0E88988E"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No PH of CD</w:t>
            </w:r>
          </w:p>
          <w:p w14:paraId="29512FD7"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and FH of CD</w:t>
            </w:r>
          </w:p>
          <w:p w14:paraId="2AA5240C"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with death</w:t>
            </w:r>
          </w:p>
        </w:tc>
        <w:tc>
          <w:tcPr>
            <w:tcW w:w="1410" w:type="dxa"/>
            <w:tcBorders>
              <w:top w:val="single" w:sz="4" w:space="0" w:color="auto"/>
              <w:bottom w:val="single" w:sz="4" w:space="0" w:color="auto"/>
            </w:tcBorders>
            <w:vAlign w:val="center"/>
          </w:tcPr>
          <w:p w14:paraId="1C64AB24"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PH of CD and</w:t>
            </w:r>
          </w:p>
          <w:p w14:paraId="5D064231"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no FH of CD</w:t>
            </w:r>
          </w:p>
        </w:tc>
        <w:tc>
          <w:tcPr>
            <w:tcW w:w="1410" w:type="dxa"/>
            <w:tcBorders>
              <w:top w:val="single" w:sz="4" w:space="0" w:color="auto"/>
              <w:bottom w:val="single" w:sz="4" w:space="0" w:color="auto"/>
            </w:tcBorders>
            <w:vAlign w:val="center"/>
          </w:tcPr>
          <w:p w14:paraId="542641E5"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PH of CD and</w:t>
            </w:r>
          </w:p>
          <w:p w14:paraId="5ABABDD7"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FH of CD</w:t>
            </w:r>
          </w:p>
          <w:p w14:paraId="4911BE2B"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without death</w:t>
            </w:r>
          </w:p>
        </w:tc>
        <w:tc>
          <w:tcPr>
            <w:tcW w:w="1410" w:type="dxa"/>
            <w:tcBorders>
              <w:top w:val="single" w:sz="4" w:space="0" w:color="auto"/>
              <w:bottom w:val="single" w:sz="4" w:space="0" w:color="auto"/>
            </w:tcBorders>
            <w:vAlign w:val="center"/>
          </w:tcPr>
          <w:p w14:paraId="48B94206"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PH of CD and</w:t>
            </w:r>
          </w:p>
          <w:p w14:paraId="0626C82F"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FH of CD</w:t>
            </w:r>
          </w:p>
          <w:p w14:paraId="18DA6B0C"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with death</w:t>
            </w:r>
          </w:p>
        </w:tc>
        <w:tc>
          <w:tcPr>
            <w:tcW w:w="796" w:type="dxa"/>
            <w:tcBorders>
              <w:top w:val="single" w:sz="4" w:space="0" w:color="auto"/>
              <w:bottom w:val="single" w:sz="4" w:space="0" w:color="auto"/>
            </w:tcBorders>
            <w:vAlign w:val="center"/>
          </w:tcPr>
          <w:p w14:paraId="0E497923"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p-value</w:t>
            </w:r>
          </w:p>
        </w:tc>
      </w:tr>
      <w:tr w:rsidR="000C39FF" w:rsidRPr="00671249" w14:paraId="42979EA2" w14:textId="77777777" w:rsidTr="00C64842">
        <w:trPr>
          <w:jc w:val="center"/>
        </w:trPr>
        <w:tc>
          <w:tcPr>
            <w:tcW w:w="5486" w:type="dxa"/>
            <w:tcBorders>
              <w:top w:val="single" w:sz="4" w:space="0" w:color="auto"/>
            </w:tcBorders>
          </w:tcPr>
          <w:p w14:paraId="5AA93085" w14:textId="77777777" w:rsidR="000C39FF" w:rsidRPr="00671249" w:rsidRDefault="000C39FF" w:rsidP="000C39FF">
            <w:pPr>
              <w:rPr>
                <w:rFonts w:ascii="Arial" w:hAnsi="Arial" w:cs="Arial"/>
                <w:sz w:val="16"/>
                <w:szCs w:val="16"/>
                <w:lang w:val="en-US"/>
              </w:rPr>
            </w:pPr>
            <w:r w:rsidRPr="00671249">
              <w:rPr>
                <w:rFonts w:ascii="Arial" w:hAnsi="Arial" w:cs="Arial"/>
                <w:b/>
                <w:sz w:val="16"/>
                <w:szCs w:val="16"/>
                <w:lang w:val="en-US"/>
              </w:rPr>
              <w:t>Age</w:t>
            </w:r>
            <w:r w:rsidRPr="00671249">
              <w:rPr>
                <w:rFonts w:ascii="Arial" w:hAnsi="Arial" w:cs="Arial"/>
                <w:sz w:val="16"/>
                <w:szCs w:val="16"/>
                <w:lang w:val="en-US"/>
              </w:rPr>
              <w:t xml:space="preserve"> (years), median (IQR)</w:t>
            </w:r>
          </w:p>
        </w:tc>
        <w:tc>
          <w:tcPr>
            <w:tcW w:w="1329" w:type="dxa"/>
            <w:tcBorders>
              <w:top w:val="single" w:sz="4" w:space="0" w:color="auto"/>
            </w:tcBorders>
          </w:tcPr>
          <w:p w14:paraId="27B73CF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58 (48-68)</w:t>
            </w:r>
          </w:p>
        </w:tc>
        <w:tc>
          <w:tcPr>
            <w:tcW w:w="236" w:type="dxa"/>
            <w:tcBorders>
              <w:top w:val="single" w:sz="4" w:space="0" w:color="auto"/>
            </w:tcBorders>
          </w:tcPr>
          <w:p w14:paraId="3BAA1FED" w14:textId="77777777" w:rsidR="000C39FF" w:rsidRPr="00671249" w:rsidRDefault="000C39FF" w:rsidP="000C39FF">
            <w:pPr>
              <w:jc w:val="center"/>
              <w:rPr>
                <w:rFonts w:ascii="Arial" w:hAnsi="Arial" w:cs="Arial"/>
                <w:sz w:val="16"/>
                <w:szCs w:val="16"/>
                <w:lang w:val="en-US"/>
              </w:rPr>
            </w:pPr>
          </w:p>
        </w:tc>
        <w:tc>
          <w:tcPr>
            <w:tcW w:w="1329" w:type="dxa"/>
            <w:tcBorders>
              <w:top w:val="single" w:sz="4" w:space="0" w:color="auto"/>
            </w:tcBorders>
          </w:tcPr>
          <w:p w14:paraId="0897A54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47 (34-60)</w:t>
            </w:r>
          </w:p>
        </w:tc>
        <w:tc>
          <w:tcPr>
            <w:tcW w:w="1329" w:type="dxa"/>
            <w:tcBorders>
              <w:top w:val="single" w:sz="4" w:space="0" w:color="auto"/>
            </w:tcBorders>
          </w:tcPr>
          <w:p w14:paraId="3CACA15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54 (43-63)</w:t>
            </w:r>
          </w:p>
        </w:tc>
        <w:tc>
          <w:tcPr>
            <w:tcW w:w="1410" w:type="dxa"/>
            <w:tcBorders>
              <w:top w:val="single" w:sz="4" w:space="0" w:color="auto"/>
            </w:tcBorders>
          </w:tcPr>
          <w:p w14:paraId="45B716F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60 (53-69)</w:t>
            </w:r>
          </w:p>
        </w:tc>
        <w:tc>
          <w:tcPr>
            <w:tcW w:w="1410" w:type="dxa"/>
            <w:tcBorders>
              <w:top w:val="single" w:sz="4" w:space="0" w:color="auto"/>
            </w:tcBorders>
          </w:tcPr>
          <w:p w14:paraId="1BF90C0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62 (43-76)</w:t>
            </w:r>
          </w:p>
        </w:tc>
        <w:tc>
          <w:tcPr>
            <w:tcW w:w="1410" w:type="dxa"/>
            <w:tcBorders>
              <w:top w:val="single" w:sz="4" w:space="0" w:color="auto"/>
            </w:tcBorders>
          </w:tcPr>
          <w:p w14:paraId="3C500E0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62 (50-70)</w:t>
            </w:r>
          </w:p>
        </w:tc>
        <w:tc>
          <w:tcPr>
            <w:tcW w:w="1410" w:type="dxa"/>
            <w:tcBorders>
              <w:top w:val="single" w:sz="4" w:space="0" w:color="auto"/>
            </w:tcBorders>
          </w:tcPr>
          <w:p w14:paraId="66375BC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65 (57-72)</w:t>
            </w:r>
          </w:p>
        </w:tc>
        <w:tc>
          <w:tcPr>
            <w:tcW w:w="796" w:type="dxa"/>
            <w:tcBorders>
              <w:top w:val="single" w:sz="4" w:space="0" w:color="auto"/>
            </w:tcBorders>
          </w:tcPr>
          <w:p w14:paraId="74C848A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&lt;0.001</w:t>
            </w:r>
          </w:p>
        </w:tc>
      </w:tr>
      <w:tr w:rsidR="000C39FF" w:rsidRPr="00671249" w14:paraId="7FF57B02" w14:textId="77777777" w:rsidTr="00C64842">
        <w:trPr>
          <w:jc w:val="center"/>
        </w:trPr>
        <w:tc>
          <w:tcPr>
            <w:tcW w:w="5486" w:type="dxa"/>
          </w:tcPr>
          <w:p w14:paraId="4DAD8BC9" w14:textId="77777777" w:rsidR="000C39FF" w:rsidRPr="00671249" w:rsidRDefault="000C39FF" w:rsidP="000C39FF">
            <w:pPr>
              <w:rPr>
                <w:rFonts w:ascii="Arial" w:hAnsi="Arial" w:cs="Arial"/>
                <w:sz w:val="16"/>
                <w:szCs w:val="16"/>
                <w:lang w:val="en-US"/>
              </w:rPr>
            </w:pPr>
            <w:r w:rsidRPr="00671249">
              <w:rPr>
                <w:rFonts w:ascii="Arial" w:hAnsi="Arial" w:cs="Arial"/>
                <w:b/>
                <w:sz w:val="16"/>
                <w:szCs w:val="16"/>
                <w:lang w:val="en-US"/>
              </w:rPr>
              <w:t>Gender</w:t>
            </w:r>
            <w:r w:rsidRPr="00671249">
              <w:rPr>
                <w:rFonts w:ascii="Arial" w:hAnsi="Arial" w:cs="Arial"/>
                <w:sz w:val="16"/>
                <w:szCs w:val="16"/>
                <w:lang w:val="en-US"/>
              </w:rPr>
              <w:t>, N (%)</w:t>
            </w:r>
          </w:p>
          <w:p w14:paraId="15D87D2E"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Female</w:t>
            </w:r>
          </w:p>
          <w:p w14:paraId="2D471B6A"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Male</w:t>
            </w:r>
          </w:p>
        </w:tc>
        <w:tc>
          <w:tcPr>
            <w:tcW w:w="1329" w:type="dxa"/>
          </w:tcPr>
          <w:p w14:paraId="1BF372D9" w14:textId="77777777" w:rsidR="000C39FF" w:rsidRPr="00671249" w:rsidRDefault="000C39FF" w:rsidP="000C39FF">
            <w:pPr>
              <w:jc w:val="center"/>
              <w:rPr>
                <w:rFonts w:ascii="Arial" w:hAnsi="Arial" w:cs="Arial"/>
                <w:sz w:val="16"/>
                <w:szCs w:val="16"/>
                <w:lang w:val="en-US"/>
              </w:rPr>
            </w:pPr>
          </w:p>
          <w:p w14:paraId="6589B14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973 (61.3)</w:t>
            </w:r>
          </w:p>
          <w:p w14:paraId="6E63688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615 (38.7)</w:t>
            </w:r>
          </w:p>
        </w:tc>
        <w:tc>
          <w:tcPr>
            <w:tcW w:w="236" w:type="dxa"/>
          </w:tcPr>
          <w:p w14:paraId="76AD0A08" w14:textId="77777777" w:rsidR="000C39FF" w:rsidRPr="00671249" w:rsidRDefault="000C39FF" w:rsidP="000C39FF">
            <w:pPr>
              <w:jc w:val="center"/>
              <w:rPr>
                <w:rFonts w:ascii="Arial" w:hAnsi="Arial" w:cs="Arial"/>
                <w:sz w:val="16"/>
                <w:szCs w:val="16"/>
                <w:lang w:val="en-US"/>
              </w:rPr>
            </w:pPr>
          </w:p>
        </w:tc>
        <w:tc>
          <w:tcPr>
            <w:tcW w:w="1329" w:type="dxa"/>
          </w:tcPr>
          <w:p w14:paraId="6766C7C5" w14:textId="77777777" w:rsidR="000C39FF" w:rsidRPr="00671249" w:rsidRDefault="000C39FF" w:rsidP="000C39FF">
            <w:pPr>
              <w:jc w:val="center"/>
              <w:rPr>
                <w:rFonts w:ascii="Arial" w:hAnsi="Arial" w:cs="Arial"/>
                <w:sz w:val="16"/>
                <w:szCs w:val="16"/>
                <w:lang w:val="en-US"/>
              </w:rPr>
            </w:pPr>
          </w:p>
          <w:p w14:paraId="6D0ABBF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126 (55.5)</w:t>
            </w:r>
          </w:p>
          <w:p w14:paraId="4FD8CB3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101 (44.5)</w:t>
            </w:r>
          </w:p>
        </w:tc>
        <w:tc>
          <w:tcPr>
            <w:tcW w:w="1329" w:type="dxa"/>
          </w:tcPr>
          <w:p w14:paraId="4AF7EAF2" w14:textId="77777777" w:rsidR="000C39FF" w:rsidRPr="00671249" w:rsidRDefault="000C39FF" w:rsidP="000C39FF">
            <w:pPr>
              <w:jc w:val="center"/>
              <w:rPr>
                <w:rFonts w:ascii="Arial" w:hAnsi="Arial" w:cs="Arial"/>
                <w:sz w:val="16"/>
                <w:szCs w:val="16"/>
                <w:lang w:val="en-US"/>
              </w:rPr>
            </w:pPr>
          </w:p>
          <w:p w14:paraId="23FD1F1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273 (60.0)</w:t>
            </w:r>
          </w:p>
          <w:p w14:paraId="409E21F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182 (40.0)</w:t>
            </w:r>
          </w:p>
        </w:tc>
        <w:tc>
          <w:tcPr>
            <w:tcW w:w="1410" w:type="dxa"/>
          </w:tcPr>
          <w:p w14:paraId="0D893F65" w14:textId="77777777" w:rsidR="000C39FF" w:rsidRPr="00671249" w:rsidRDefault="000C39FF" w:rsidP="000C39FF">
            <w:pPr>
              <w:jc w:val="center"/>
              <w:rPr>
                <w:rFonts w:ascii="Arial" w:hAnsi="Arial" w:cs="Arial"/>
                <w:sz w:val="16"/>
                <w:szCs w:val="16"/>
                <w:lang w:val="en-US"/>
              </w:rPr>
            </w:pPr>
          </w:p>
          <w:p w14:paraId="6551D08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337 (62.9)</w:t>
            </w:r>
          </w:p>
          <w:p w14:paraId="0EBA4FF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199 (37.1)</w:t>
            </w:r>
          </w:p>
        </w:tc>
        <w:tc>
          <w:tcPr>
            <w:tcW w:w="1410" w:type="dxa"/>
          </w:tcPr>
          <w:p w14:paraId="1C99BC86" w14:textId="77777777" w:rsidR="000C39FF" w:rsidRPr="00671249" w:rsidRDefault="000C39FF" w:rsidP="000C39FF">
            <w:pPr>
              <w:jc w:val="center"/>
              <w:rPr>
                <w:rFonts w:ascii="Arial" w:hAnsi="Arial" w:cs="Arial"/>
                <w:sz w:val="16"/>
                <w:szCs w:val="16"/>
                <w:lang w:val="en-US"/>
              </w:rPr>
            </w:pPr>
          </w:p>
          <w:p w14:paraId="50E230B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16 (50.0)</w:t>
            </w:r>
          </w:p>
          <w:p w14:paraId="107342E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16 (50.0)</w:t>
            </w:r>
          </w:p>
        </w:tc>
        <w:tc>
          <w:tcPr>
            <w:tcW w:w="1410" w:type="dxa"/>
          </w:tcPr>
          <w:p w14:paraId="30DB80A0" w14:textId="77777777" w:rsidR="000C39FF" w:rsidRPr="00671249" w:rsidRDefault="000C39FF" w:rsidP="000C39FF">
            <w:pPr>
              <w:jc w:val="center"/>
              <w:rPr>
                <w:rFonts w:ascii="Arial" w:hAnsi="Arial" w:cs="Arial"/>
                <w:sz w:val="16"/>
                <w:szCs w:val="16"/>
                <w:lang w:val="en-US"/>
              </w:rPr>
            </w:pPr>
          </w:p>
          <w:p w14:paraId="6FE23DA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68 (61.8)</w:t>
            </w:r>
          </w:p>
          <w:p w14:paraId="556362F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42 (38.2)</w:t>
            </w:r>
          </w:p>
        </w:tc>
        <w:tc>
          <w:tcPr>
            <w:tcW w:w="1410" w:type="dxa"/>
          </w:tcPr>
          <w:p w14:paraId="60D79163" w14:textId="77777777" w:rsidR="000C39FF" w:rsidRPr="00671249" w:rsidRDefault="000C39FF" w:rsidP="000C39FF">
            <w:pPr>
              <w:jc w:val="center"/>
              <w:rPr>
                <w:rFonts w:ascii="Arial" w:hAnsi="Arial" w:cs="Arial"/>
                <w:sz w:val="16"/>
                <w:szCs w:val="16"/>
                <w:lang w:val="en-US"/>
              </w:rPr>
            </w:pPr>
          </w:p>
          <w:p w14:paraId="48F17B0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153 (61.1)</w:t>
            </w:r>
          </w:p>
          <w:p w14:paraId="7308886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75 (32.9)</w:t>
            </w:r>
          </w:p>
        </w:tc>
        <w:tc>
          <w:tcPr>
            <w:tcW w:w="796" w:type="dxa"/>
          </w:tcPr>
          <w:p w14:paraId="2965328E" w14:textId="77777777" w:rsidR="000C39FF" w:rsidRPr="00671249" w:rsidRDefault="000C39FF" w:rsidP="000C39FF">
            <w:pPr>
              <w:jc w:val="center"/>
              <w:rPr>
                <w:rFonts w:ascii="Arial" w:hAnsi="Arial" w:cs="Arial"/>
                <w:sz w:val="16"/>
                <w:szCs w:val="16"/>
                <w:lang w:val="en-US"/>
              </w:rPr>
            </w:pPr>
          </w:p>
          <w:p w14:paraId="2A513D57" w14:textId="77777777" w:rsidR="000C39FF" w:rsidRPr="00671249" w:rsidRDefault="000C39FF" w:rsidP="000C39FF">
            <w:pPr>
              <w:jc w:val="center"/>
              <w:rPr>
                <w:rFonts w:ascii="Arial" w:hAnsi="Arial" w:cs="Arial"/>
                <w:sz w:val="16"/>
                <w:szCs w:val="16"/>
                <w:lang w:val="en-US"/>
              </w:rPr>
            </w:pPr>
          </w:p>
          <w:p w14:paraId="09AAFE9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0.106</w:t>
            </w:r>
          </w:p>
        </w:tc>
      </w:tr>
      <w:tr w:rsidR="000C39FF" w:rsidRPr="00671249" w14:paraId="79E0284F" w14:textId="77777777" w:rsidTr="00C64842">
        <w:trPr>
          <w:jc w:val="center"/>
        </w:trPr>
        <w:tc>
          <w:tcPr>
            <w:tcW w:w="5486" w:type="dxa"/>
          </w:tcPr>
          <w:p w14:paraId="077CF69D" w14:textId="77777777" w:rsidR="000C39FF" w:rsidRPr="00671249" w:rsidRDefault="000C39FF" w:rsidP="000C39FF">
            <w:pPr>
              <w:rPr>
                <w:rFonts w:ascii="Arial" w:hAnsi="Arial" w:cs="Arial"/>
                <w:sz w:val="16"/>
                <w:szCs w:val="16"/>
                <w:lang w:val="en-US"/>
              </w:rPr>
            </w:pPr>
            <w:r w:rsidRPr="00671249">
              <w:rPr>
                <w:rFonts w:ascii="Arial" w:hAnsi="Arial" w:cs="Arial"/>
                <w:b/>
                <w:sz w:val="16"/>
                <w:szCs w:val="16"/>
                <w:lang w:val="en-US"/>
              </w:rPr>
              <w:t>Education</w:t>
            </w:r>
            <w:r w:rsidRPr="00671249">
              <w:rPr>
                <w:rFonts w:ascii="Arial" w:hAnsi="Arial" w:cs="Arial"/>
                <w:sz w:val="16"/>
                <w:szCs w:val="16"/>
                <w:lang w:val="en-US"/>
              </w:rPr>
              <w:t xml:space="preserve"> (years), N (%) </w:t>
            </w:r>
            <w:r w:rsidRPr="00671249">
              <w:rPr>
                <w:rFonts w:ascii="Arial" w:hAnsi="Arial" w:cs="Arial"/>
                <w:sz w:val="16"/>
                <w:szCs w:val="16"/>
                <w:vertAlign w:val="superscript"/>
                <w:lang w:val="en-US"/>
              </w:rPr>
              <w:t>a</w:t>
            </w:r>
          </w:p>
          <w:p w14:paraId="600D9450"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0-4</w:t>
            </w:r>
          </w:p>
          <w:p w14:paraId="03FFB282"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5-6</w:t>
            </w:r>
          </w:p>
          <w:p w14:paraId="036FD8DB"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7-9</w:t>
            </w:r>
          </w:p>
          <w:p w14:paraId="74DF02CD"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10-12</w:t>
            </w:r>
          </w:p>
          <w:p w14:paraId="2A7B69FC"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&gt;12</w:t>
            </w:r>
          </w:p>
        </w:tc>
        <w:tc>
          <w:tcPr>
            <w:tcW w:w="1329" w:type="dxa"/>
          </w:tcPr>
          <w:p w14:paraId="5B9DB798" w14:textId="77777777" w:rsidR="000C39FF" w:rsidRPr="00671249" w:rsidRDefault="000C39FF" w:rsidP="000C39FF">
            <w:pPr>
              <w:jc w:val="center"/>
              <w:rPr>
                <w:rFonts w:ascii="Arial" w:hAnsi="Arial" w:cs="Arial"/>
                <w:sz w:val="16"/>
                <w:szCs w:val="16"/>
                <w:lang w:val="en-US"/>
              </w:rPr>
            </w:pPr>
          </w:p>
          <w:p w14:paraId="4C99344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532 (33.5)</w:t>
            </w:r>
          </w:p>
          <w:p w14:paraId="2C76B35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124 (7.8)</w:t>
            </w:r>
          </w:p>
          <w:p w14:paraId="60CB425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231 (14.6)</w:t>
            </w:r>
          </w:p>
          <w:p w14:paraId="70BCB16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249 (15.7)</w:t>
            </w:r>
          </w:p>
          <w:p w14:paraId="11EDFC2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450 (28.4)</w:t>
            </w:r>
          </w:p>
        </w:tc>
        <w:tc>
          <w:tcPr>
            <w:tcW w:w="236" w:type="dxa"/>
          </w:tcPr>
          <w:p w14:paraId="71EE5DD2" w14:textId="77777777" w:rsidR="000C39FF" w:rsidRPr="00671249" w:rsidRDefault="000C39FF" w:rsidP="000C39FF">
            <w:pPr>
              <w:jc w:val="center"/>
              <w:rPr>
                <w:rFonts w:ascii="Arial" w:hAnsi="Arial" w:cs="Arial"/>
                <w:sz w:val="16"/>
                <w:szCs w:val="16"/>
                <w:lang w:val="en-US"/>
              </w:rPr>
            </w:pPr>
          </w:p>
        </w:tc>
        <w:tc>
          <w:tcPr>
            <w:tcW w:w="1329" w:type="dxa"/>
          </w:tcPr>
          <w:p w14:paraId="60922757" w14:textId="77777777" w:rsidR="000C39FF" w:rsidRPr="00671249" w:rsidRDefault="000C39FF" w:rsidP="000C39FF">
            <w:pPr>
              <w:jc w:val="center"/>
              <w:rPr>
                <w:rFonts w:ascii="Arial" w:hAnsi="Arial" w:cs="Arial"/>
                <w:sz w:val="16"/>
                <w:szCs w:val="16"/>
                <w:lang w:val="en-US"/>
              </w:rPr>
            </w:pPr>
          </w:p>
          <w:p w14:paraId="61FC1DB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40 (17.6)</w:t>
            </w:r>
          </w:p>
          <w:p w14:paraId="200D62B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14 (6.2)</w:t>
            </w:r>
          </w:p>
          <w:p w14:paraId="3C90701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28 (12.3)</w:t>
            </w:r>
          </w:p>
          <w:p w14:paraId="0C287D3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42 (18.5)</w:t>
            </w:r>
          </w:p>
          <w:p w14:paraId="0857970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103 (45.4)</w:t>
            </w:r>
          </w:p>
        </w:tc>
        <w:tc>
          <w:tcPr>
            <w:tcW w:w="1329" w:type="dxa"/>
          </w:tcPr>
          <w:p w14:paraId="234A5D76" w14:textId="77777777" w:rsidR="000C39FF" w:rsidRPr="00671249" w:rsidRDefault="000C39FF" w:rsidP="000C39FF">
            <w:pPr>
              <w:jc w:val="center"/>
              <w:rPr>
                <w:rFonts w:ascii="Arial" w:hAnsi="Arial" w:cs="Arial"/>
                <w:sz w:val="16"/>
                <w:szCs w:val="16"/>
                <w:lang w:val="en-US"/>
              </w:rPr>
            </w:pPr>
          </w:p>
          <w:p w14:paraId="76F030E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134 (29.6)</w:t>
            </w:r>
          </w:p>
          <w:p w14:paraId="7790571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41 (9.1)</w:t>
            </w:r>
          </w:p>
          <w:p w14:paraId="776928E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68 (15.0)</w:t>
            </w:r>
          </w:p>
          <w:p w14:paraId="1852036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69 (15.2)</w:t>
            </w:r>
          </w:p>
          <w:p w14:paraId="1D593AC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141 (31.1)</w:t>
            </w:r>
          </w:p>
        </w:tc>
        <w:tc>
          <w:tcPr>
            <w:tcW w:w="1410" w:type="dxa"/>
          </w:tcPr>
          <w:p w14:paraId="03315651" w14:textId="77777777" w:rsidR="000C39FF" w:rsidRPr="00671249" w:rsidRDefault="000C39FF" w:rsidP="000C39FF">
            <w:pPr>
              <w:jc w:val="center"/>
              <w:rPr>
                <w:rFonts w:ascii="Arial" w:hAnsi="Arial" w:cs="Arial"/>
                <w:sz w:val="16"/>
                <w:szCs w:val="16"/>
                <w:lang w:val="en-US"/>
              </w:rPr>
            </w:pPr>
          </w:p>
          <w:p w14:paraId="16C9095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189 (35.3)</w:t>
            </w:r>
          </w:p>
          <w:p w14:paraId="3979078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43 (8.0)</w:t>
            </w:r>
          </w:p>
          <w:p w14:paraId="7321E51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91 (17.0)</w:t>
            </w:r>
          </w:p>
          <w:p w14:paraId="765E552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82 (15.3)</w:t>
            </w:r>
          </w:p>
          <w:p w14:paraId="1BF6BDF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131 (24.4)</w:t>
            </w:r>
          </w:p>
        </w:tc>
        <w:tc>
          <w:tcPr>
            <w:tcW w:w="1410" w:type="dxa"/>
          </w:tcPr>
          <w:p w14:paraId="63E2C176" w14:textId="77777777" w:rsidR="000C39FF" w:rsidRPr="00671249" w:rsidRDefault="000C39FF" w:rsidP="000C39FF">
            <w:pPr>
              <w:jc w:val="center"/>
              <w:rPr>
                <w:rFonts w:ascii="Arial" w:hAnsi="Arial" w:cs="Arial"/>
                <w:sz w:val="16"/>
                <w:szCs w:val="16"/>
                <w:lang w:val="en-US"/>
              </w:rPr>
            </w:pPr>
          </w:p>
          <w:p w14:paraId="0D24BB1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9 (28.1)</w:t>
            </w:r>
          </w:p>
          <w:p w14:paraId="55291D9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 (3.1)</w:t>
            </w:r>
          </w:p>
          <w:p w14:paraId="25602BD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 (9.4)</w:t>
            </w:r>
          </w:p>
          <w:p w14:paraId="757E29E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 (6.3)</w:t>
            </w:r>
          </w:p>
          <w:p w14:paraId="041B2EA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17 (53.1)</w:t>
            </w:r>
          </w:p>
        </w:tc>
        <w:tc>
          <w:tcPr>
            <w:tcW w:w="1410" w:type="dxa"/>
          </w:tcPr>
          <w:p w14:paraId="21D8C5E9" w14:textId="77777777" w:rsidR="000C39FF" w:rsidRPr="00671249" w:rsidRDefault="000C39FF" w:rsidP="000C39FF">
            <w:pPr>
              <w:jc w:val="center"/>
              <w:rPr>
                <w:rFonts w:ascii="Arial" w:hAnsi="Arial" w:cs="Arial"/>
                <w:sz w:val="16"/>
                <w:szCs w:val="16"/>
                <w:lang w:val="en-US"/>
              </w:rPr>
            </w:pPr>
          </w:p>
          <w:p w14:paraId="142D32F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46 (41.8)</w:t>
            </w:r>
          </w:p>
          <w:p w14:paraId="2508235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8 (7.3)</w:t>
            </w:r>
          </w:p>
          <w:p w14:paraId="444087A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16 (14.6)</w:t>
            </w:r>
          </w:p>
          <w:p w14:paraId="7AA0598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13 (11.8)</w:t>
            </w:r>
          </w:p>
          <w:p w14:paraId="749827D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27 (24.6)</w:t>
            </w:r>
          </w:p>
        </w:tc>
        <w:tc>
          <w:tcPr>
            <w:tcW w:w="1410" w:type="dxa"/>
          </w:tcPr>
          <w:p w14:paraId="0C3CAD16" w14:textId="77777777" w:rsidR="000C39FF" w:rsidRPr="00671249" w:rsidRDefault="000C39FF" w:rsidP="000C39FF">
            <w:pPr>
              <w:jc w:val="center"/>
              <w:rPr>
                <w:rFonts w:ascii="Arial" w:hAnsi="Arial" w:cs="Arial"/>
                <w:sz w:val="16"/>
                <w:szCs w:val="16"/>
                <w:lang w:val="en-US"/>
              </w:rPr>
            </w:pPr>
          </w:p>
          <w:p w14:paraId="0EC8D9F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114 (50.0)</w:t>
            </w:r>
          </w:p>
          <w:p w14:paraId="4A5EC2A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17 (7.5)</w:t>
            </w:r>
          </w:p>
          <w:p w14:paraId="305F60E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25 (11.0)</w:t>
            </w:r>
          </w:p>
          <w:p w14:paraId="56157A0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41 (18.0)</w:t>
            </w:r>
          </w:p>
          <w:p w14:paraId="10F6240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31 (13.6)</w:t>
            </w:r>
          </w:p>
        </w:tc>
        <w:tc>
          <w:tcPr>
            <w:tcW w:w="796" w:type="dxa"/>
          </w:tcPr>
          <w:p w14:paraId="4DD1B63A" w14:textId="77777777" w:rsidR="000C39FF" w:rsidRPr="00671249" w:rsidRDefault="000C39FF" w:rsidP="000C39FF">
            <w:pPr>
              <w:jc w:val="center"/>
              <w:rPr>
                <w:rFonts w:ascii="Arial" w:hAnsi="Arial" w:cs="Arial"/>
                <w:sz w:val="16"/>
                <w:szCs w:val="16"/>
                <w:lang w:val="en-US"/>
              </w:rPr>
            </w:pPr>
          </w:p>
          <w:p w14:paraId="0148AF0F" w14:textId="77777777" w:rsidR="000C39FF" w:rsidRPr="00671249" w:rsidRDefault="000C39FF" w:rsidP="000C39FF">
            <w:pPr>
              <w:jc w:val="center"/>
              <w:rPr>
                <w:rFonts w:ascii="Arial" w:hAnsi="Arial" w:cs="Arial"/>
                <w:sz w:val="16"/>
                <w:szCs w:val="16"/>
                <w:lang w:val="en-US"/>
              </w:rPr>
            </w:pPr>
          </w:p>
          <w:p w14:paraId="5C7079B6" w14:textId="77777777" w:rsidR="000C39FF" w:rsidRPr="00671249" w:rsidRDefault="000C39FF" w:rsidP="000C39FF">
            <w:pPr>
              <w:jc w:val="center"/>
              <w:rPr>
                <w:rFonts w:ascii="Arial" w:hAnsi="Arial" w:cs="Arial"/>
                <w:sz w:val="16"/>
                <w:szCs w:val="16"/>
                <w:lang w:val="en-US"/>
              </w:rPr>
            </w:pPr>
          </w:p>
          <w:p w14:paraId="61FA1BD9" w14:textId="77777777" w:rsidR="000C39FF" w:rsidRPr="00671249" w:rsidRDefault="000C39FF" w:rsidP="000C39FF">
            <w:pPr>
              <w:jc w:val="center"/>
              <w:rPr>
                <w:rFonts w:ascii="Arial" w:hAnsi="Arial" w:cs="Arial"/>
                <w:sz w:val="16"/>
                <w:szCs w:val="16"/>
                <w:lang w:val="en-US"/>
              </w:rPr>
            </w:pPr>
          </w:p>
          <w:p w14:paraId="530B4C3E" w14:textId="77777777" w:rsidR="000C39FF" w:rsidRPr="00671249" w:rsidRDefault="000C39FF" w:rsidP="000C39FF">
            <w:pPr>
              <w:jc w:val="center"/>
              <w:rPr>
                <w:rFonts w:ascii="Arial" w:hAnsi="Arial" w:cs="Arial"/>
                <w:sz w:val="16"/>
                <w:szCs w:val="16"/>
                <w:lang w:val="en-US"/>
              </w:rPr>
            </w:pPr>
          </w:p>
          <w:p w14:paraId="7378BC6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&lt;0.001</w:t>
            </w:r>
          </w:p>
        </w:tc>
      </w:tr>
      <w:tr w:rsidR="000C39FF" w:rsidRPr="00671249" w14:paraId="5CBC29F8" w14:textId="77777777" w:rsidTr="00C64842">
        <w:trPr>
          <w:jc w:val="center"/>
        </w:trPr>
        <w:tc>
          <w:tcPr>
            <w:tcW w:w="5486" w:type="dxa"/>
          </w:tcPr>
          <w:p w14:paraId="277752C4" w14:textId="77777777" w:rsidR="000C39FF" w:rsidRPr="00671249" w:rsidRDefault="000C39FF" w:rsidP="000C39FF">
            <w:pPr>
              <w:rPr>
                <w:rFonts w:ascii="Arial" w:hAnsi="Arial" w:cs="Arial"/>
                <w:sz w:val="16"/>
                <w:szCs w:val="16"/>
                <w:lang w:val="en-US"/>
              </w:rPr>
            </w:pPr>
            <w:r w:rsidRPr="00671249">
              <w:rPr>
                <w:rFonts w:ascii="Arial" w:hAnsi="Arial" w:cs="Arial"/>
                <w:b/>
                <w:sz w:val="16"/>
                <w:szCs w:val="16"/>
                <w:lang w:val="en-US"/>
              </w:rPr>
              <w:t>Marital status</w:t>
            </w:r>
            <w:r w:rsidRPr="00671249">
              <w:rPr>
                <w:rFonts w:ascii="Arial" w:hAnsi="Arial" w:cs="Arial"/>
                <w:sz w:val="16"/>
                <w:szCs w:val="16"/>
                <w:lang w:val="en-US"/>
              </w:rPr>
              <w:t>, N (%)</w:t>
            </w:r>
          </w:p>
          <w:p w14:paraId="27AEEA9E"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Married/Civil union</w:t>
            </w:r>
          </w:p>
          <w:p w14:paraId="7C6B78D3"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Single</w:t>
            </w:r>
          </w:p>
          <w:p w14:paraId="42073728"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Widowed</w:t>
            </w:r>
          </w:p>
          <w:p w14:paraId="29DBC0CA"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Divorced/Separated</w:t>
            </w:r>
          </w:p>
        </w:tc>
        <w:tc>
          <w:tcPr>
            <w:tcW w:w="1329" w:type="dxa"/>
          </w:tcPr>
          <w:p w14:paraId="6E7FD541" w14:textId="77777777" w:rsidR="000C39FF" w:rsidRPr="00671249" w:rsidRDefault="000C39FF" w:rsidP="000C39FF">
            <w:pPr>
              <w:jc w:val="center"/>
              <w:rPr>
                <w:rFonts w:ascii="Arial" w:hAnsi="Arial" w:cs="Arial"/>
                <w:sz w:val="16"/>
                <w:szCs w:val="16"/>
                <w:lang w:val="en-US"/>
              </w:rPr>
            </w:pPr>
          </w:p>
          <w:p w14:paraId="3925109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1081 (68.1)</w:t>
            </w:r>
          </w:p>
          <w:p w14:paraId="5DF9E23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183 (11.5)</w:t>
            </w:r>
          </w:p>
          <w:p w14:paraId="5669549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201 (12.7)</w:t>
            </w:r>
          </w:p>
          <w:p w14:paraId="21E0010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123 (7.7)</w:t>
            </w:r>
          </w:p>
        </w:tc>
        <w:tc>
          <w:tcPr>
            <w:tcW w:w="236" w:type="dxa"/>
          </w:tcPr>
          <w:p w14:paraId="2995066C" w14:textId="77777777" w:rsidR="000C39FF" w:rsidRPr="00671249" w:rsidRDefault="000C39FF" w:rsidP="000C39FF">
            <w:pPr>
              <w:jc w:val="center"/>
              <w:rPr>
                <w:rFonts w:ascii="Arial" w:hAnsi="Arial" w:cs="Arial"/>
                <w:sz w:val="16"/>
                <w:szCs w:val="16"/>
                <w:lang w:val="en-US"/>
              </w:rPr>
            </w:pPr>
          </w:p>
        </w:tc>
        <w:tc>
          <w:tcPr>
            <w:tcW w:w="1329" w:type="dxa"/>
          </w:tcPr>
          <w:p w14:paraId="552427A3" w14:textId="77777777" w:rsidR="000C39FF" w:rsidRPr="00671249" w:rsidRDefault="000C39FF" w:rsidP="000C39FF">
            <w:pPr>
              <w:jc w:val="center"/>
              <w:rPr>
                <w:rFonts w:ascii="Arial" w:hAnsi="Arial" w:cs="Arial"/>
                <w:sz w:val="16"/>
                <w:szCs w:val="16"/>
                <w:lang w:val="en-US"/>
              </w:rPr>
            </w:pPr>
          </w:p>
          <w:p w14:paraId="6711803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142 (62.6)</w:t>
            </w:r>
          </w:p>
          <w:p w14:paraId="25709C5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52 (22.9)</w:t>
            </w:r>
          </w:p>
          <w:p w14:paraId="6C299D3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16 (7.0)</w:t>
            </w:r>
          </w:p>
          <w:p w14:paraId="13809C3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17 (7.5)</w:t>
            </w:r>
          </w:p>
        </w:tc>
        <w:tc>
          <w:tcPr>
            <w:tcW w:w="1329" w:type="dxa"/>
          </w:tcPr>
          <w:p w14:paraId="47F50EF1" w14:textId="77777777" w:rsidR="000C39FF" w:rsidRPr="00671249" w:rsidRDefault="000C39FF" w:rsidP="000C39FF">
            <w:pPr>
              <w:jc w:val="center"/>
              <w:rPr>
                <w:rFonts w:ascii="Arial" w:hAnsi="Arial" w:cs="Arial"/>
                <w:sz w:val="16"/>
                <w:szCs w:val="16"/>
                <w:lang w:val="en-US"/>
              </w:rPr>
            </w:pPr>
          </w:p>
          <w:p w14:paraId="1F4B192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303 (66.6)</w:t>
            </w:r>
          </w:p>
          <w:p w14:paraId="1F10D2B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71 (15.6)</w:t>
            </w:r>
          </w:p>
          <w:p w14:paraId="636FD53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45 (9.9)</w:t>
            </w:r>
          </w:p>
          <w:p w14:paraId="5453CE6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36 (7.9)</w:t>
            </w:r>
          </w:p>
        </w:tc>
        <w:tc>
          <w:tcPr>
            <w:tcW w:w="1410" w:type="dxa"/>
          </w:tcPr>
          <w:p w14:paraId="2E218E46" w14:textId="77777777" w:rsidR="000C39FF" w:rsidRPr="00671249" w:rsidRDefault="000C39FF" w:rsidP="000C39FF">
            <w:pPr>
              <w:jc w:val="center"/>
              <w:rPr>
                <w:rFonts w:ascii="Arial" w:hAnsi="Arial" w:cs="Arial"/>
                <w:sz w:val="16"/>
                <w:szCs w:val="16"/>
                <w:lang w:val="en-US"/>
              </w:rPr>
            </w:pPr>
          </w:p>
          <w:p w14:paraId="585BD2E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380 (70.9)</w:t>
            </w:r>
          </w:p>
          <w:p w14:paraId="55B66F4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34 (6.3)</w:t>
            </w:r>
          </w:p>
          <w:p w14:paraId="52D72F8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77 (14.4)</w:t>
            </w:r>
          </w:p>
          <w:p w14:paraId="24477E9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45 (8.4)</w:t>
            </w:r>
          </w:p>
        </w:tc>
        <w:tc>
          <w:tcPr>
            <w:tcW w:w="1410" w:type="dxa"/>
          </w:tcPr>
          <w:p w14:paraId="65CFA524" w14:textId="77777777" w:rsidR="000C39FF" w:rsidRPr="00671249" w:rsidRDefault="000C39FF" w:rsidP="000C39FF">
            <w:pPr>
              <w:jc w:val="center"/>
              <w:rPr>
                <w:rFonts w:ascii="Arial" w:hAnsi="Arial" w:cs="Arial"/>
                <w:sz w:val="16"/>
                <w:szCs w:val="16"/>
                <w:lang w:val="en-US"/>
              </w:rPr>
            </w:pPr>
          </w:p>
          <w:p w14:paraId="69FF4AD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19 (59.4)</w:t>
            </w:r>
          </w:p>
          <w:p w14:paraId="01E60D9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5 (15.6)</w:t>
            </w:r>
          </w:p>
          <w:p w14:paraId="71A52A2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8 (25.0)</w:t>
            </w:r>
          </w:p>
          <w:p w14:paraId="684E3BF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 (0.0)</w:t>
            </w:r>
          </w:p>
        </w:tc>
        <w:tc>
          <w:tcPr>
            <w:tcW w:w="1410" w:type="dxa"/>
          </w:tcPr>
          <w:p w14:paraId="1C601707" w14:textId="77777777" w:rsidR="000C39FF" w:rsidRPr="00671249" w:rsidRDefault="000C39FF" w:rsidP="000C39FF">
            <w:pPr>
              <w:jc w:val="center"/>
              <w:rPr>
                <w:rFonts w:ascii="Arial" w:hAnsi="Arial" w:cs="Arial"/>
                <w:sz w:val="16"/>
                <w:szCs w:val="16"/>
                <w:lang w:val="en-US"/>
              </w:rPr>
            </w:pPr>
          </w:p>
          <w:p w14:paraId="2D60314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75 (68.2)</w:t>
            </w:r>
          </w:p>
          <w:p w14:paraId="5E4F1A1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 (10.9)</w:t>
            </w:r>
          </w:p>
          <w:p w14:paraId="1BA84E5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18 (16.4)</w:t>
            </w:r>
          </w:p>
          <w:p w14:paraId="22D1B6E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5 (4.6)</w:t>
            </w:r>
          </w:p>
        </w:tc>
        <w:tc>
          <w:tcPr>
            <w:tcW w:w="1410" w:type="dxa"/>
          </w:tcPr>
          <w:p w14:paraId="62633D5F" w14:textId="77777777" w:rsidR="000C39FF" w:rsidRPr="00671249" w:rsidRDefault="000C39FF" w:rsidP="000C39FF">
            <w:pPr>
              <w:jc w:val="center"/>
              <w:rPr>
                <w:rFonts w:ascii="Arial" w:hAnsi="Arial" w:cs="Arial"/>
                <w:sz w:val="16"/>
                <w:szCs w:val="16"/>
                <w:lang w:val="en-US"/>
              </w:rPr>
            </w:pPr>
          </w:p>
          <w:p w14:paraId="143643D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162 (71.1)</w:t>
            </w:r>
          </w:p>
          <w:p w14:paraId="00D5A99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9 (4.0)</w:t>
            </w:r>
          </w:p>
          <w:p w14:paraId="1FD88DF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37 (16.2)</w:t>
            </w:r>
          </w:p>
          <w:p w14:paraId="51CB948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20 (8.8)</w:t>
            </w:r>
          </w:p>
        </w:tc>
        <w:tc>
          <w:tcPr>
            <w:tcW w:w="796" w:type="dxa"/>
          </w:tcPr>
          <w:p w14:paraId="0A0DC2D2" w14:textId="77777777" w:rsidR="000C39FF" w:rsidRPr="00671249" w:rsidRDefault="000C39FF" w:rsidP="000C39FF">
            <w:pPr>
              <w:jc w:val="center"/>
              <w:rPr>
                <w:rFonts w:ascii="Arial" w:hAnsi="Arial" w:cs="Arial"/>
                <w:sz w:val="16"/>
                <w:szCs w:val="16"/>
                <w:lang w:val="en-US"/>
              </w:rPr>
            </w:pPr>
          </w:p>
          <w:p w14:paraId="4CF79DE6" w14:textId="77777777" w:rsidR="000C39FF" w:rsidRPr="00671249" w:rsidRDefault="000C39FF" w:rsidP="000C39FF">
            <w:pPr>
              <w:jc w:val="center"/>
              <w:rPr>
                <w:rFonts w:ascii="Arial" w:hAnsi="Arial" w:cs="Arial"/>
                <w:sz w:val="16"/>
                <w:szCs w:val="16"/>
                <w:lang w:val="en-US"/>
              </w:rPr>
            </w:pPr>
          </w:p>
          <w:p w14:paraId="52714F74" w14:textId="77777777" w:rsidR="000C39FF" w:rsidRPr="00671249" w:rsidRDefault="000C39FF" w:rsidP="000C39FF">
            <w:pPr>
              <w:jc w:val="center"/>
              <w:rPr>
                <w:rFonts w:ascii="Arial" w:hAnsi="Arial" w:cs="Arial"/>
                <w:sz w:val="16"/>
                <w:szCs w:val="16"/>
                <w:lang w:val="en-US"/>
              </w:rPr>
            </w:pPr>
          </w:p>
          <w:p w14:paraId="6001F93E" w14:textId="77777777" w:rsidR="000C39FF" w:rsidRPr="00671249" w:rsidRDefault="000C39FF" w:rsidP="000C39FF">
            <w:pPr>
              <w:jc w:val="center"/>
              <w:rPr>
                <w:rFonts w:ascii="Arial" w:hAnsi="Arial" w:cs="Arial"/>
                <w:sz w:val="16"/>
                <w:szCs w:val="16"/>
                <w:lang w:val="en-US"/>
              </w:rPr>
            </w:pPr>
          </w:p>
          <w:p w14:paraId="46C3B32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&lt;0.001</w:t>
            </w:r>
          </w:p>
        </w:tc>
      </w:tr>
      <w:tr w:rsidR="000C39FF" w:rsidRPr="00671249" w14:paraId="6C860C62" w14:textId="77777777" w:rsidTr="00C64842">
        <w:trPr>
          <w:jc w:val="center"/>
        </w:trPr>
        <w:tc>
          <w:tcPr>
            <w:tcW w:w="5486" w:type="dxa"/>
          </w:tcPr>
          <w:p w14:paraId="39A2EA48" w14:textId="77777777" w:rsidR="000C39FF" w:rsidRPr="00671249" w:rsidRDefault="000C39FF" w:rsidP="000C39FF">
            <w:pPr>
              <w:rPr>
                <w:rFonts w:ascii="Arial" w:hAnsi="Arial" w:cs="Arial"/>
                <w:sz w:val="16"/>
                <w:szCs w:val="16"/>
                <w:lang w:val="en-US"/>
              </w:rPr>
            </w:pPr>
            <w:r w:rsidRPr="00671249">
              <w:rPr>
                <w:rFonts w:ascii="Arial" w:hAnsi="Arial" w:cs="Arial"/>
                <w:b/>
                <w:sz w:val="16"/>
                <w:szCs w:val="16"/>
                <w:lang w:val="en-US"/>
              </w:rPr>
              <w:t>Occupation</w:t>
            </w:r>
            <w:r w:rsidRPr="00671249">
              <w:rPr>
                <w:rFonts w:ascii="Arial" w:hAnsi="Arial" w:cs="Arial"/>
                <w:sz w:val="16"/>
                <w:szCs w:val="16"/>
                <w:lang w:val="en-US"/>
              </w:rPr>
              <w:t xml:space="preserve">, N (%) </w:t>
            </w:r>
            <w:r w:rsidRPr="00671249">
              <w:rPr>
                <w:rFonts w:ascii="Arial" w:hAnsi="Arial" w:cs="Arial"/>
                <w:sz w:val="16"/>
                <w:szCs w:val="16"/>
                <w:vertAlign w:val="superscript"/>
                <w:lang w:val="en-US"/>
              </w:rPr>
              <w:t>a</w:t>
            </w:r>
          </w:p>
          <w:p w14:paraId="3A02A82B"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White-collar</w:t>
            </w:r>
          </w:p>
          <w:p w14:paraId="12FA5590"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Blue-collar</w:t>
            </w:r>
          </w:p>
          <w:p w14:paraId="28B123EB"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Housewives/Students</w:t>
            </w:r>
          </w:p>
        </w:tc>
        <w:tc>
          <w:tcPr>
            <w:tcW w:w="1329" w:type="dxa"/>
          </w:tcPr>
          <w:p w14:paraId="2EBBC776" w14:textId="77777777" w:rsidR="000C39FF" w:rsidRPr="00671249" w:rsidRDefault="000C39FF" w:rsidP="000C39FF">
            <w:pPr>
              <w:jc w:val="center"/>
              <w:rPr>
                <w:rFonts w:ascii="Arial" w:hAnsi="Arial" w:cs="Arial"/>
                <w:sz w:val="16"/>
                <w:szCs w:val="16"/>
                <w:lang w:val="en-US"/>
              </w:rPr>
            </w:pPr>
          </w:p>
          <w:p w14:paraId="74DFD29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1016 (64.1)</w:t>
            </w:r>
          </w:p>
          <w:p w14:paraId="499E7A5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468 (29.5)</w:t>
            </w:r>
          </w:p>
          <w:p w14:paraId="5FC932B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102 (6.4)</w:t>
            </w:r>
          </w:p>
        </w:tc>
        <w:tc>
          <w:tcPr>
            <w:tcW w:w="236" w:type="dxa"/>
          </w:tcPr>
          <w:p w14:paraId="44AAF2F7" w14:textId="77777777" w:rsidR="000C39FF" w:rsidRPr="00671249" w:rsidRDefault="000C39FF" w:rsidP="000C39FF">
            <w:pPr>
              <w:jc w:val="center"/>
              <w:rPr>
                <w:rFonts w:ascii="Arial" w:hAnsi="Arial" w:cs="Arial"/>
                <w:sz w:val="16"/>
                <w:szCs w:val="16"/>
                <w:lang w:val="en-US"/>
              </w:rPr>
            </w:pPr>
          </w:p>
        </w:tc>
        <w:tc>
          <w:tcPr>
            <w:tcW w:w="1329" w:type="dxa"/>
          </w:tcPr>
          <w:p w14:paraId="6D37C3D2" w14:textId="77777777" w:rsidR="000C39FF" w:rsidRPr="00671249" w:rsidRDefault="000C39FF" w:rsidP="000C39FF">
            <w:pPr>
              <w:jc w:val="center"/>
              <w:rPr>
                <w:rFonts w:ascii="Arial" w:hAnsi="Arial" w:cs="Arial"/>
                <w:sz w:val="16"/>
                <w:szCs w:val="16"/>
                <w:lang w:val="en-US"/>
              </w:rPr>
            </w:pPr>
          </w:p>
          <w:p w14:paraId="0F60442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167 (73.6)</w:t>
            </w:r>
          </w:p>
          <w:p w14:paraId="7B2459F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49 (21.6)</w:t>
            </w:r>
          </w:p>
          <w:p w14:paraId="3C9C875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 (4.9)</w:t>
            </w:r>
          </w:p>
        </w:tc>
        <w:tc>
          <w:tcPr>
            <w:tcW w:w="1329" w:type="dxa"/>
          </w:tcPr>
          <w:p w14:paraId="5BFFEA98" w14:textId="77777777" w:rsidR="000C39FF" w:rsidRPr="00671249" w:rsidRDefault="000C39FF" w:rsidP="000C39FF">
            <w:pPr>
              <w:jc w:val="center"/>
              <w:rPr>
                <w:rFonts w:ascii="Arial" w:hAnsi="Arial" w:cs="Arial"/>
                <w:sz w:val="16"/>
                <w:szCs w:val="16"/>
                <w:lang w:val="en-US"/>
              </w:rPr>
            </w:pPr>
          </w:p>
          <w:p w14:paraId="03D79D9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309 (68.1)</w:t>
            </w:r>
          </w:p>
          <w:p w14:paraId="01C5719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119 (26.2)</w:t>
            </w:r>
          </w:p>
          <w:p w14:paraId="0EA274A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26 (5.7)</w:t>
            </w:r>
          </w:p>
        </w:tc>
        <w:tc>
          <w:tcPr>
            <w:tcW w:w="1410" w:type="dxa"/>
          </w:tcPr>
          <w:p w14:paraId="09614419" w14:textId="77777777" w:rsidR="000C39FF" w:rsidRPr="00671249" w:rsidRDefault="000C39FF" w:rsidP="000C39FF">
            <w:pPr>
              <w:jc w:val="center"/>
              <w:rPr>
                <w:rFonts w:ascii="Arial" w:hAnsi="Arial" w:cs="Arial"/>
                <w:sz w:val="16"/>
                <w:szCs w:val="16"/>
                <w:lang w:val="en-US"/>
              </w:rPr>
            </w:pPr>
          </w:p>
          <w:p w14:paraId="737E240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320 (59.7)</w:t>
            </w:r>
          </w:p>
          <w:p w14:paraId="4938520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175 (32.7)</w:t>
            </w:r>
          </w:p>
          <w:p w14:paraId="10AF55D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41 (7.7)</w:t>
            </w:r>
          </w:p>
        </w:tc>
        <w:tc>
          <w:tcPr>
            <w:tcW w:w="1410" w:type="dxa"/>
          </w:tcPr>
          <w:p w14:paraId="317E0D80" w14:textId="77777777" w:rsidR="000C39FF" w:rsidRPr="00671249" w:rsidRDefault="000C39FF" w:rsidP="000C39FF">
            <w:pPr>
              <w:jc w:val="center"/>
              <w:rPr>
                <w:rFonts w:ascii="Arial" w:hAnsi="Arial" w:cs="Arial"/>
                <w:sz w:val="16"/>
                <w:szCs w:val="16"/>
                <w:lang w:val="en-US"/>
              </w:rPr>
            </w:pPr>
          </w:p>
          <w:p w14:paraId="4BD8B7E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24 (75.0)</w:t>
            </w:r>
          </w:p>
          <w:p w14:paraId="5413C89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7 (21.9)</w:t>
            </w:r>
          </w:p>
          <w:p w14:paraId="160276F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 (3.1)</w:t>
            </w:r>
          </w:p>
        </w:tc>
        <w:tc>
          <w:tcPr>
            <w:tcW w:w="1410" w:type="dxa"/>
          </w:tcPr>
          <w:p w14:paraId="779A80BF" w14:textId="77777777" w:rsidR="000C39FF" w:rsidRPr="00671249" w:rsidRDefault="000C39FF" w:rsidP="000C39FF">
            <w:pPr>
              <w:jc w:val="center"/>
              <w:rPr>
                <w:rFonts w:ascii="Arial" w:hAnsi="Arial" w:cs="Arial"/>
                <w:sz w:val="16"/>
                <w:szCs w:val="16"/>
                <w:lang w:val="en-US"/>
              </w:rPr>
            </w:pPr>
          </w:p>
          <w:p w14:paraId="7D4A273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68 (61.8)</w:t>
            </w:r>
          </w:p>
          <w:p w14:paraId="20CFE86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36 (32.7)</w:t>
            </w:r>
          </w:p>
          <w:p w14:paraId="6313E63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6 (5.5)</w:t>
            </w:r>
          </w:p>
        </w:tc>
        <w:tc>
          <w:tcPr>
            <w:tcW w:w="1410" w:type="dxa"/>
          </w:tcPr>
          <w:p w14:paraId="0D740FFF" w14:textId="77777777" w:rsidR="000C39FF" w:rsidRPr="00671249" w:rsidRDefault="000C39FF" w:rsidP="000C39FF">
            <w:pPr>
              <w:jc w:val="center"/>
              <w:rPr>
                <w:rFonts w:ascii="Arial" w:hAnsi="Arial" w:cs="Arial"/>
                <w:sz w:val="16"/>
                <w:szCs w:val="16"/>
                <w:lang w:val="en-US"/>
              </w:rPr>
            </w:pPr>
          </w:p>
          <w:p w14:paraId="389663B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128 (56.4)</w:t>
            </w:r>
          </w:p>
          <w:p w14:paraId="7C7BE7D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82 (36.1)</w:t>
            </w:r>
          </w:p>
          <w:p w14:paraId="3879780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17 (7.5)</w:t>
            </w:r>
          </w:p>
        </w:tc>
        <w:tc>
          <w:tcPr>
            <w:tcW w:w="796" w:type="dxa"/>
          </w:tcPr>
          <w:p w14:paraId="26FE4716" w14:textId="77777777" w:rsidR="000C39FF" w:rsidRPr="00671249" w:rsidRDefault="000C39FF" w:rsidP="000C39FF">
            <w:pPr>
              <w:jc w:val="center"/>
              <w:rPr>
                <w:rFonts w:ascii="Arial" w:hAnsi="Arial" w:cs="Arial"/>
                <w:sz w:val="16"/>
                <w:szCs w:val="16"/>
                <w:lang w:val="en-US"/>
              </w:rPr>
            </w:pPr>
          </w:p>
          <w:p w14:paraId="03F9E6B8" w14:textId="77777777" w:rsidR="000C39FF" w:rsidRPr="00671249" w:rsidRDefault="000C39FF" w:rsidP="000C39FF">
            <w:pPr>
              <w:jc w:val="center"/>
              <w:rPr>
                <w:rFonts w:ascii="Arial" w:hAnsi="Arial" w:cs="Arial"/>
                <w:sz w:val="16"/>
                <w:szCs w:val="16"/>
                <w:lang w:val="en-US"/>
              </w:rPr>
            </w:pPr>
          </w:p>
          <w:p w14:paraId="2514DE83" w14:textId="77777777" w:rsidR="000C39FF" w:rsidRPr="00671249" w:rsidRDefault="000C39FF" w:rsidP="000C39FF">
            <w:pPr>
              <w:jc w:val="center"/>
              <w:rPr>
                <w:rFonts w:ascii="Arial" w:hAnsi="Arial" w:cs="Arial"/>
                <w:sz w:val="16"/>
                <w:szCs w:val="16"/>
                <w:lang w:val="en-US"/>
              </w:rPr>
            </w:pPr>
          </w:p>
          <w:p w14:paraId="2CA90DE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0.005</w:t>
            </w:r>
          </w:p>
        </w:tc>
      </w:tr>
      <w:tr w:rsidR="000C39FF" w:rsidRPr="00671249" w14:paraId="4A1DF2BA" w14:textId="77777777" w:rsidTr="00C64842">
        <w:trPr>
          <w:jc w:val="center"/>
        </w:trPr>
        <w:tc>
          <w:tcPr>
            <w:tcW w:w="5486" w:type="dxa"/>
          </w:tcPr>
          <w:p w14:paraId="6D960CC7" w14:textId="77777777" w:rsidR="000C39FF" w:rsidRPr="00671249" w:rsidRDefault="000C39FF" w:rsidP="000C39FF">
            <w:pPr>
              <w:rPr>
                <w:rFonts w:ascii="Arial" w:hAnsi="Arial" w:cs="Arial"/>
                <w:sz w:val="16"/>
                <w:szCs w:val="16"/>
                <w:lang w:val="en-US"/>
              </w:rPr>
            </w:pPr>
            <w:r w:rsidRPr="00671249">
              <w:rPr>
                <w:rFonts w:ascii="Arial" w:hAnsi="Arial" w:cs="Arial"/>
                <w:b/>
                <w:sz w:val="16"/>
                <w:szCs w:val="16"/>
                <w:lang w:val="en-US"/>
              </w:rPr>
              <w:t>Smoking status,</w:t>
            </w:r>
            <w:r w:rsidRPr="00671249">
              <w:rPr>
                <w:rFonts w:ascii="Arial" w:hAnsi="Arial" w:cs="Arial"/>
                <w:sz w:val="16"/>
                <w:szCs w:val="16"/>
                <w:lang w:val="en-US"/>
              </w:rPr>
              <w:t xml:space="preserve"> N (%) </w:t>
            </w:r>
            <w:r w:rsidRPr="00671249">
              <w:rPr>
                <w:rFonts w:ascii="Arial" w:hAnsi="Arial" w:cs="Arial"/>
                <w:sz w:val="16"/>
                <w:szCs w:val="16"/>
                <w:vertAlign w:val="superscript"/>
                <w:lang w:val="en-US"/>
              </w:rPr>
              <w:t>a</w:t>
            </w:r>
          </w:p>
          <w:p w14:paraId="30750DD4"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Never</w:t>
            </w:r>
          </w:p>
          <w:p w14:paraId="15A04846"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Former</w:t>
            </w:r>
          </w:p>
          <w:p w14:paraId="41015921" w14:textId="77777777" w:rsidR="000C39FF" w:rsidRPr="00671249" w:rsidRDefault="000C39FF" w:rsidP="000C39FF">
            <w:pPr>
              <w:rPr>
                <w:rFonts w:ascii="Arial" w:hAnsi="Arial" w:cs="Arial"/>
                <w:b/>
                <w:sz w:val="16"/>
                <w:szCs w:val="16"/>
                <w:lang w:val="en-US"/>
              </w:rPr>
            </w:pPr>
            <w:r w:rsidRPr="00671249">
              <w:rPr>
                <w:rFonts w:ascii="Arial" w:hAnsi="Arial" w:cs="Arial"/>
                <w:sz w:val="16"/>
                <w:szCs w:val="16"/>
                <w:lang w:val="en-US"/>
              </w:rPr>
              <w:t xml:space="preserve">   Current</w:t>
            </w:r>
          </w:p>
        </w:tc>
        <w:tc>
          <w:tcPr>
            <w:tcW w:w="1329" w:type="dxa"/>
          </w:tcPr>
          <w:p w14:paraId="6BC52D90" w14:textId="77777777" w:rsidR="000C39FF" w:rsidRPr="00671249" w:rsidRDefault="000C39FF" w:rsidP="000C39FF">
            <w:pPr>
              <w:jc w:val="center"/>
              <w:rPr>
                <w:rFonts w:ascii="Arial" w:hAnsi="Arial" w:cs="Arial"/>
                <w:sz w:val="16"/>
                <w:szCs w:val="16"/>
                <w:lang w:val="en-US"/>
              </w:rPr>
            </w:pPr>
          </w:p>
          <w:p w14:paraId="0671E0B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856 (54.0)</w:t>
            </w:r>
          </w:p>
          <w:p w14:paraId="59C628B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406 (25.6)</w:t>
            </w:r>
          </w:p>
          <w:p w14:paraId="2215C23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324 (20.4)</w:t>
            </w:r>
          </w:p>
        </w:tc>
        <w:tc>
          <w:tcPr>
            <w:tcW w:w="236" w:type="dxa"/>
          </w:tcPr>
          <w:p w14:paraId="37C86C82" w14:textId="77777777" w:rsidR="000C39FF" w:rsidRPr="00671249" w:rsidRDefault="000C39FF" w:rsidP="000C39FF">
            <w:pPr>
              <w:jc w:val="center"/>
              <w:rPr>
                <w:rFonts w:ascii="Arial" w:hAnsi="Arial" w:cs="Arial"/>
                <w:sz w:val="16"/>
                <w:szCs w:val="16"/>
                <w:lang w:val="en-US"/>
              </w:rPr>
            </w:pPr>
          </w:p>
        </w:tc>
        <w:tc>
          <w:tcPr>
            <w:tcW w:w="1329" w:type="dxa"/>
          </w:tcPr>
          <w:p w14:paraId="1EF7775E" w14:textId="77777777" w:rsidR="000C39FF" w:rsidRPr="00671249" w:rsidRDefault="000C39FF" w:rsidP="000C39FF">
            <w:pPr>
              <w:jc w:val="center"/>
              <w:rPr>
                <w:rFonts w:ascii="Arial" w:hAnsi="Arial" w:cs="Arial"/>
                <w:sz w:val="16"/>
                <w:szCs w:val="16"/>
                <w:lang w:val="en-US"/>
              </w:rPr>
            </w:pPr>
          </w:p>
          <w:p w14:paraId="16AB173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109 (48.2)</w:t>
            </w:r>
          </w:p>
          <w:p w14:paraId="3CA61FB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50 (22.1)</w:t>
            </w:r>
          </w:p>
          <w:p w14:paraId="4C1BE36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67 (29.7)</w:t>
            </w:r>
          </w:p>
        </w:tc>
        <w:tc>
          <w:tcPr>
            <w:tcW w:w="1329" w:type="dxa"/>
          </w:tcPr>
          <w:p w14:paraId="64EF0502" w14:textId="77777777" w:rsidR="000C39FF" w:rsidRPr="00671249" w:rsidRDefault="000C39FF" w:rsidP="000C39FF">
            <w:pPr>
              <w:jc w:val="center"/>
              <w:rPr>
                <w:rFonts w:ascii="Arial" w:hAnsi="Arial" w:cs="Arial"/>
                <w:sz w:val="16"/>
                <w:szCs w:val="16"/>
                <w:lang w:val="en-US"/>
              </w:rPr>
            </w:pPr>
          </w:p>
          <w:p w14:paraId="40A018D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231 (50.9)</w:t>
            </w:r>
          </w:p>
          <w:p w14:paraId="58E58DE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112 (24.7)</w:t>
            </w:r>
          </w:p>
          <w:p w14:paraId="7982A22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111 (24.4)</w:t>
            </w:r>
          </w:p>
        </w:tc>
        <w:tc>
          <w:tcPr>
            <w:tcW w:w="1410" w:type="dxa"/>
          </w:tcPr>
          <w:p w14:paraId="23947376" w14:textId="77777777" w:rsidR="000C39FF" w:rsidRPr="00671249" w:rsidRDefault="000C39FF" w:rsidP="000C39FF">
            <w:pPr>
              <w:jc w:val="center"/>
              <w:rPr>
                <w:rFonts w:ascii="Arial" w:hAnsi="Arial" w:cs="Arial"/>
                <w:sz w:val="16"/>
                <w:szCs w:val="16"/>
                <w:lang w:val="en-US"/>
              </w:rPr>
            </w:pPr>
          </w:p>
          <w:p w14:paraId="111E4AE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305 (56.9)</w:t>
            </w:r>
          </w:p>
          <w:p w14:paraId="522CACB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142 (26.5)</w:t>
            </w:r>
          </w:p>
          <w:p w14:paraId="16EA49F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89 (16.6)</w:t>
            </w:r>
          </w:p>
        </w:tc>
        <w:tc>
          <w:tcPr>
            <w:tcW w:w="1410" w:type="dxa"/>
          </w:tcPr>
          <w:p w14:paraId="35252529" w14:textId="77777777" w:rsidR="000C39FF" w:rsidRPr="00671249" w:rsidRDefault="000C39FF" w:rsidP="000C39FF">
            <w:pPr>
              <w:jc w:val="center"/>
              <w:rPr>
                <w:rFonts w:ascii="Arial" w:hAnsi="Arial" w:cs="Arial"/>
                <w:sz w:val="16"/>
                <w:szCs w:val="16"/>
                <w:lang w:val="en-US"/>
              </w:rPr>
            </w:pPr>
          </w:p>
          <w:p w14:paraId="6D0F5CD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14 (43.8)</w:t>
            </w:r>
          </w:p>
          <w:p w14:paraId="0169F19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7 (21.9)</w:t>
            </w:r>
          </w:p>
          <w:p w14:paraId="5864D72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 (34.4)</w:t>
            </w:r>
          </w:p>
        </w:tc>
        <w:tc>
          <w:tcPr>
            <w:tcW w:w="1410" w:type="dxa"/>
          </w:tcPr>
          <w:p w14:paraId="2FA016EB" w14:textId="77777777" w:rsidR="000C39FF" w:rsidRPr="00671249" w:rsidRDefault="000C39FF" w:rsidP="000C39FF">
            <w:pPr>
              <w:jc w:val="center"/>
              <w:rPr>
                <w:rFonts w:ascii="Arial" w:hAnsi="Arial" w:cs="Arial"/>
                <w:sz w:val="16"/>
                <w:szCs w:val="16"/>
                <w:lang w:val="en-US"/>
              </w:rPr>
            </w:pPr>
          </w:p>
          <w:p w14:paraId="2B9C097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57 (51.8)</w:t>
            </w:r>
          </w:p>
          <w:p w14:paraId="1C23064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33 (30.0)</w:t>
            </w:r>
          </w:p>
          <w:p w14:paraId="06B382B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20 (18.2)</w:t>
            </w:r>
          </w:p>
        </w:tc>
        <w:tc>
          <w:tcPr>
            <w:tcW w:w="1410" w:type="dxa"/>
          </w:tcPr>
          <w:p w14:paraId="2FA9980B" w14:textId="77777777" w:rsidR="000C39FF" w:rsidRPr="00671249" w:rsidRDefault="000C39FF" w:rsidP="000C39FF">
            <w:pPr>
              <w:jc w:val="center"/>
              <w:rPr>
                <w:rFonts w:ascii="Arial" w:hAnsi="Arial" w:cs="Arial"/>
                <w:sz w:val="16"/>
                <w:szCs w:val="16"/>
                <w:lang w:val="en-US"/>
              </w:rPr>
            </w:pPr>
          </w:p>
          <w:p w14:paraId="183AAC6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140 (61.4)</w:t>
            </w:r>
          </w:p>
          <w:p w14:paraId="1DF3923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62 (27.2)</w:t>
            </w:r>
          </w:p>
          <w:p w14:paraId="243C98A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26 (11.4)</w:t>
            </w:r>
          </w:p>
        </w:tc>
        <w:tc>
          <w:tcPr>
            <w:tcW w:w="796" w:type="dxa"/>
          </w:tcPr>
          <w:p w14:paraId="43B813C2" w14:textId="77777777" w:rsidR="000C39FF" w:rsidRPr="00671249" w:rsidRDefault="000C39FF" w:rsidP="000C39FF">
            <w:pPr>
              <w:jc w:val="center"/>
              <w:rPr>
                <w:rFonts w:ascii="Arial" w:hAnsi="Arial" w:cs="Arial"/>
                <w:sz w:val="16"/>
                <w:szCs w:val="16"/>
                <w:lang w:val="en-US"/>
              </w:rPr>
            </w:pPr>
          </w:p>
          <w:p w14:paraId="07DAC6F5" w14:textId="77777777" w:rsidR="000C39FF" w:rsidRPr="00671249" w:rsidRDefault="000C39FF" w:rsidP="000C39FF">
            <w:pPr>
              <w:jc w:val="center"/>
              <w:rPr>
                <w:rFonts w:ascii="Arial" w:hAnsi="Arial" w:cs="Arial"/>
                <w:sz w:val="16"/>
                <w:szCs w:val="16"/>
                <w:lang w:val="en-US"/>
              </w:rPr>
            </w:pPr>
          </w:p>
          <w:p w14:paraId="6F0F516F" w14:textId="77777777" w:rsidR="000C39FF" w:rsidRPr="00671249" w:rsidRDefault="000C39FF" w:rsidP="000C39FF">
            <w:pPr>
              <w:jc w:val="center"/>
              <w:rPr>
                <w:rFonts w:ascii="Arial" w:hAnsi="Arial" w:cs="Arial"/>
                <w:sz w:val="16"/>
                <w:szCs w:val="16"/>
                <w:lang w:val="en-US"/>
              </w:rPr>
            </w:pPr>
          </w:p>
          <w:p w14:paraId="39B4048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&lt;0.001</w:t>
            </w:r>
          </w:p>
        </w:tc>
      </w:tr>
      <w:tr w:rsidR="000C39FF" w:rsidRPr="00671249" w14:paraId="0ED81791" w14:textId="77777777" w:rsidTr="00C64842">
        <w:trPr>
          <w:jc w:val="center"/>
        </w:trPr>
        <w:tc>
          <w:tcPr>
            <w:tcW w:w="5486" w:type="dxa"/>
          </w:tcPr>
          <w:p w14:paraId="79F59AF0" w14:textId="77777777" w:rsidR="000C39FF" w:rsidRPr="00671249" w:rsidRDefault="000C39FF" w:rsidP="000C39FF">
            <w:pPr>
              <w:rPr>
                <w:rFonts w:ascii="Arial" w:hAnsi="Arial" w:cs="Arial"/>
                <w:sz w:val="16"/>
                <w:szCs w:val="16"/>
                <w:lang w:val="en-US"/>
              </w:rPr>
            </w:pPr>
            <w:r w:rsidRPr="00671249">
              <w:rPr>
                <w:rFonts w:ascii="Arial" w:hAnsi="Arial" w:cs="Arial"/>
                <w:b/>
                <w:sz w:val="16"/>
                <w:szCs w:val="16"/>
                <w:lang w:val="en-US"/>
              </w:rPr>
              <w:t>Drinking status,</w:t>
            </w:r>
            <w:r w:rsidRPr="00671249">
              <w:rPr>
                <w:rFonts w:ascii="Arial" w:hAnsi="Arial" w:cs="Arial"/>
                <w:sz w:val="16"/>
                <w:szCs w:val="16"/>
                <w:lang w:val="en-US"/>
              </w:rPr>
              <w:t xml:space="preserve"> N (%) </w:t>
            </w:r>
            <w:r w:rsidRPr="00671249">
              <w:rPr>
                <w:rFonts w:ascii="Arial" w:hAnsi="Arial" w:cs="Arial"/>
                <w:sz w:val="16"/>
                <w:szCs w:val="16"/>
                <w:vertAlign w:val="superscript"/>
                <w:lang w:val="en-US"/>
              </w:rPr>
              <w:t>b</w:t>
            </w:r>
          </w:p>
          <w:p w14:paraId="5E45F36E"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Never</w:t>
            </w:r>
          </w:p>
          <w:p w14:paraId="3C98A1BF"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Former</w:t>
            </w:r>
          </w:p>
          <w:p w14:paraId="4681ED9C" w14:textId="77777777" w:rsidR="000C39FF" w:rsidRPr="00671249" w:rsidRDefault="000C39FF" w:rsidP="000C39FF">
            <w:pPr>
              <w:rPr>
                <w:rFonts w:ascii="Arial" w:hAnsi="Arial" w:cs="Arial"/>
                <w:b/>
                <w:sz w:val="16"/>
                <w:szCs w:val="16"/>
                <w:lang w:val="en-US"/>
              </w:rPr>
            </w:pPr>
            <w:r w:rsidRPr="00671249">
              <w:rPr>
                <w:rFonts w:ascii="Arial" w:hAnsi="Arial" w:cs="Arial"/>
                <w:sz w:val="16"/>
                <w:szCs w:val="16"/>
                <w:lang w:val="en-US"/>
              </w:rPr>
              <w:t xml:space="preserve">   Current</w:t>
            </w:r>
          </w:p>
        </w:tc>
        <w:tc>
          <w:tcPr>
            <w:tcW w:w="1329" w:type="dxa"/>
          </w:tcPr>
          <w:p w14:paraId="01854F9E" w14:textId="77777777" w:rsidR="000C39FF" w:rsidRPr="00671249" w:rsidRDefault="000C39FF" w:rsidP="000C39FF">
            <w:pPr>
              <w:jc w:val="center"/>
              <w:rPr>
                <w:rFonts w:ascii="Arial" w:hAnsi="Arial" w:cs="Arial"/>
                <w:sz w:val="16"/>
                <w:szCs w:val="16"/>
                <w:lang w:val="en-US"/>
              </w:rPr>
            </w:pPr>
          </w:p>
          <w:p w14:paraId="724C20F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241 (15.3)</w:t>
            </w:r>
          </w:p>
          <w:p w14:paraId="6D9A536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103 (6.5)</w:t>
            </w:r>
          </w:p>
          <w:p w14:paraId="547EF63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1230 (78.2)</w:t>
            </w:r>
          </w:p>
        </w:tc>
        <w:tc>
          <w:tcPr>
            <w:tcW w:w="236" w:type="dxa"/>
          </w:tcPr>
          <w:p w14:paraId="25B8FE7E" w14:textId="77777777" w:rsidR="000C39FF" w:rsidRPr="00671249" w:rsidRDefault="000C39FF" w:rsidP="000C39FF">
            <w:pPr>
              <w:jc w:val="center"/>
              <w:rPr>
                <w:rFonts w:ascii="Arial" w:hAnsi="Arial" w:cs="Arial"/>
                <w:sz w:val="16"/>
                <w:szCs w:val="16"/>
                <w:lang w:val="en-US"/>
              </w:rPr>
            </w:pPr>
          </w:p>
        </w:tc>
        <w:tc>
          <w:tcPr>
            <w:tcW w:w="1329" w:type="dxa"/>
          </w:tcPr>
          <w:p w14:paraId="4507DF12" w14:textId="77777777" w:rsidR="000C39FF" w:rsidRPr="00671249" w:rsidRDefault="000C39FF" w:rsidP="000C39FF">
            <w:pPr>
              <w:jc w:val="center"/>
              <w:rPr>
                <w:rFonts w:ascii="Arial" w:hAnsi="Arial" w:cs="Arial"/>
                <w:sz w:val="16"/>
                <w:szCs w:val="16"/>
                <w:lang w:val="en-US"/>
              </w:rPr>
            </w:pPr>
          </w:p>
          <w:p w14:paraId="5A05915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36 (16.0)</w:t>
            </w:r>
          </w:p>
          <w:p w14:paraId="22A50A8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 (4.4)</w:t>
            </w:r>
          </w:p>
          <w:p w14:paraId="30927E3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179 (79.6)</w:t>
            </w:r>
          </w:p>
        </w:tc>
        <w:tc>
          <w:tcPr>
            <w:tcW w:w="1329" w:type="dxa"/>
          </w:tcPr>
          <w:p w14:paraId="7EFFF5C3" w14:textId="77777777" w:rsidR="000C39FF" w:rsidRPr="00671249" w:rsidRDefault="000C39FF" w:rsidP="000C39FF">
            <w:pPr>
              <w:jc w:val="center"/>
              <w:rPr>
                <w:rFonts w:ascii="Arial" w:hAnsi="Arial" w:cs="Arial"/>
                <w:sz w:val="16"/>
                <w:szCs w:val="16"/>
                <w:lang w:val="en-US"/>
              </w:rPr>
            </w:pPr>
          </w:p>
          <w:p w14:paraId="3C84437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74 (16.4)</w:t>
            </w:r>
          </w:p>
          <w:p w14:paraId="391DB97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18 (4.0)</w:t>
            </w:r>
          </w:p>
          <w:p w14:paraId="44603C9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359 (79.6)</w:t>
            </w:r>
          </w:p>
        </w:tc>
        <w:tc>
          <w:tcPr>
            <w:tcW w:w="1410" w:type="dxa"/>
          </w:tcPr>
          <w:p w14:paraId="3B01D941" w14:textId="77777777" w:rsidR="000C39FF" w:rsidRPr="00671249" w:rsidRDefault="000C39FF" w:rsidP="000C39FF">
            <w:pPr>
              <w:jc w:val="center"/>
              <w:rPr>
                <w:rFonts w:ascii="Arial" w:hAnsi="Arial" w:cs="Arial"/>
                <w:sz w:val="16"/>
                <w:szCs w:val="16"/>
                <w:lang w:val="en-US"/>
              </w:rPr>
            </w:pPr>
          </w:p>
          <w:p w14:paraId="50F86F6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83 (15.5)</w:t>
            </w:r>
          </w:p>
          <w:p w14:paraId="65D58AC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30 (5.6)</w:t>
            </w:r>
          </w:p>
          <w:p w14:paraId="4C3979B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421 (78.8)</w:t>
            </w:r>
          </w:p>
        </w:tc>
        <w:tc>
          <w:tcPr>
            <w:tcW w:w="1410" w:type="dxa"/>
          </w:tcPr>
          <w:p w14:paraId="53FE31C6" w14:textId="77777777" w:rsidR="000C39FF" w:rsidRPr="00671249" w:rsidRDefault="000C39FF" w:rsidP="000C39FF">
            <w:pPr>
              <w:jc w:val="center"/>
              <w:rPr>
                <w:rFonts w:ascii="Arial" w:hAnsi="Arial" w:cs="Arial"/>
                <w:sz w:val="16"/>
                <w:szCs w:val="16"/>
                <w:lang w:val="en-US"/>
              </w:rPr>
            </w:pPr>
          </w:p>
          <w:p w14:paraId="59C854C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 (6.9)</w:t>
            </w:r>
          </w:p>
          <w:p w14:paraId="7569BDB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 (13.8)</w:t>
            </w:r>
          </w:p>
          <w:p w14:paraId="74A1259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23 (79.3)</w:t>
            </w:r>
          </w:p>
        </w:tc>
        <w:tc>
          <w:tcPr>
            <w:tcW w:w="1410" w:type="dxa"/>
          </w:tcPr>
          <w:p w14:paraId="652C36EC" w14:textId="77777777" w:rsidR="000C39FF" w:rsidRPr="00671249" w:rsidRDefault="000C39FF" w:rsidP="000C39FF">
            <w:pPr>
              <w:jc w:val="center"/>
              <w:rPr>
                <w:rFonts w:ascii="Arial" w:hAnsi="Arial" w:cs="Arial"/>
                <w:sz w:val="16"/>
                <w:szCs w:val="16"/>
                <w:lang w:val="en-US"/>
              </w:rPr>
            </w:pPr>
          </w:p>
          <w:p w14:paraId="6C43DB9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22 (20.2)</w:t>
            </w:r>
          </w:p>
          <w:p w14:paraId="024B2FB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 (9.2)</w:t>
            </w:r>
          </w:p>
          <w:p w14:paraId="1972DBB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77 (70.6)</w:t>
            </w:r>
          </w:p>
        </w:tc>
        <w:tc>
          <w:tcPr>
            <w:tcW w:w="1410" w:type="dxa"/>
          </w:tcPr>
          <w:p w14:paraId="66630F6F" w14:textId="77777777" w:rsidR="000C39FF" w:rsidRPr="00671249" w:rsidRDefault="000C39FF" w:rsidP="000C39FF">
            <w:pPr>
              <w:jc w:val="center"/>
              <w:rPr>
                <w:rFonts w:ascii="Arial" w:hAnsi="Arial" w:cs="Arial"/>
                <w:sz w:val="16"/>
                <w:szCs w:val="16"/>
                <w:lang w:val="en-US"/>
              </w:rPr>
            </w:pPr>
          </w:p>
          <w:p w14:paraId="0154090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24 (10.6)</w:t>
            </w:r>
          </w:p>
          <w:p w14:paraId="0FEAA35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31 (13.7)</w:t>
            </w:r>
          </w:p>
          <w:p w14:paraId="37880B2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171 (75.7)</w:t>
            </w:r>
          </w:p>
        </w:tc>
        <w:tc>
          <w:tcPr>
            <w:tcW w:w="796" w:type="dxa"/>
          </w:tcPr>
          <w:p w14:paraId="791FD8E0" w14:textId="77777777" w:rsidR="000C39FF" w:rsidRPr="00671249" w:rsidRDefault="000C39FF" w:rsidP="000C39FF">
            <w:pPr>
              <w:jc w:val="center"/>
              <w:rPr>
                <w:rFonts w:ascii="Arial" w:hAnsi="Arial" w:cs="Arial"/>
                <w:sz w:val="16"/>
                <w:szCs w:val="16"/>
                <w:lang w:val="en-US"/>
              </w:rPr>
            </w:pPr>
          </w:p>
          <w:p w14:paraId="55CFF07A" w14:textId="77777777" w:rsidR="000C39FF" w:rsidRPr="00671249" w:rsidRDefault="000C39FF" w:rsidP="000C39FF">
            <w:pPr>
              <w:jc w:val="center"/>
              <w:rPr>
                <w:rFonts w:ascii="Arial" w:hAnsi="Arial" w:cs="Arial"/>
                <w:sz w:val="16"/>
                <w:szCs w:val="16"/>
                <w:lang w:val="en-US"/>
              </w:rPr>
            </w:pPr>
          </w:p>
          <w:p w14:paraId="25494FC3" w14:textId="77777777" w:rsidR="000C39FF" w:rsidRPr="00671249" w:rsidRDefault="000C39FF" w:rsidP="000C39FF">
            <w:pPr>
              <w:jc w:val="center"/>
              <w:rPr>
                <w:rFonts w:ascii="Arial" w:hAnsi="Arial" w:cs="Arial"/>
                <w:sz w:val="16"/>
                <w:szCs w:val="16"/>
                <w:lang w:val="en-US"/>
              </w:rPr>
            </w:pPr>
          </w:p>
          <w:p w14:paraId="0885C4B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&lt;0.001</w:t>
            </w:r>
          </w:p>
        </w:tc>
      </w:tr>
      <w:tr w:rsidR="000C39FF" w:rsidRPr="00671249" w14:paraId="5BB1800B" w14:textId="77777777" w:rsidTr="00C64842">
        <w:trPr>
          <w:jc w:val="center"/>
        </w:trPr>
        <w:tc>
          <w:tcPr>
            <w:tcW w:w="5486" w:type="dxa"/>
          </w:tcPr>
          <w:p w14:paraId="130CD7EA" w14:textId="77777777" w:rsidR="000C39FF" w:rsidRPr="00671249" w:rsidRDefault="000C39FF" w:rsidP="000C39FF">
            <w:pPr>
              <w:rPr>
                <w:rFonts w:ascii="Arial" w:hAnsi="Arial" w:cs="Arial"/>
                <w:b/>
                <w:sz w:val="16"/>
                <w:szCs w:val="16"/>
                <w:lang w:val="en-US"/>
              </w:rPr>
            </w:pPr>
            <w:r w:rsidRPr="00671249">
              <w:rPr>
                <w:rFonts w:ascii="Arial" w:hAnsi="Arial" w:cs="Arial"/>
                <w:b/>
                <w:sz w:val="16"/>
                <w:szCs w:val="16"/>
                <w:lang w:val="en-US"/>
              </w:rPr>
              <w:t>Fruits and vegetables intake</w:t>
            </w:r>
            <w:r w:rsidRPr="00671249">
              <w:rPr>
                <w:rFonts w:ascii="Arial" w:hAnsi="Arial" w:cs="Arial"/>
                <w:sz w:val="16"/>
                <w:szCs w:val="16"/>
                <w:lang w:val="en-US"/>
              </w:rPr>
              <w:t xml:space="preserve"> (servings per day), median (IQR) </w:t>
            </w:r>
            <w:r w:rsidRPr="00671249">
              <w:rPr>
                <w:rFonts w:ascii="Arial" w:hAnsi="Arial" w:cs="Arial"/>
                <w:sz w:val="16"/>
                <w:szCs w:val="16"/>
                <w:vertAlign w:val="superscript"/>
                <w:lang w:val="en-US"/>
              </w:rPr>
              <w:t>c</w:t>
            </w:r>
          </w:p>
        </w:tc>
        <w:tc>
          <w:tcPr>
            <w:tcW w:w="1329" w:type="dxa"/>
          </w:tcPr>
          <w:p w14:paraId="6EC3F55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3.93 (2.56-5.43)</w:t>
            </w:r>
          </w:p>
        </w:tc>
        <w:tc>
          <w:tcPr>
            <w:tcW w:w="236" w:type="dxa"/>
          </w:tcPr>
          <w:p w14:paraId="6EA8C3F4" w14:textId="77777777" w:rsidR="000C39FF" w:rsidRPr="00671249" w:rsidRDefault="000C39FF" w:rsidP="000C39FF">
            <w:pPr>
              <w:jc w:val="center"/>
              <w:rPr>
                <w:rFonts w:ascii="Arial" w:hAnsi="Arial" w:cs="Arial"/>
                <w:sz w:val="16"/>
                <w:szCs w:val="16"/>
                <w:lang w:val="en-US"/>
              </w:rPr>
            </w:pPr>
          </w:p>
        </w:tc>
        <w:tc>
          <w:tcPr>
            <w:tcW w:w="1329" w:type="dxa"/>
          </w:tcPr>
          <w:p w14:paraId="5B72597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3.93 (2.43-5.43)</w:t>
            </w:r>
          </w:p>
        </w:tc>
        <w:tc>
          <w:tcPr>
            <w:tcW w:w="1329" w:type="dxa"/>
          </w:tcPr>
          <w:p w14:paraId="4CDEB40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3.71 (2.43-5.43)</w:t>
            </w:r>
          </w:p>
        </w:tc>
        <w:tc>
          <w:tcPr>
            <w:tcW w:w="1410" w:type="dxa"/>
          </w:tcPr>
          <w:p w14:paraId="16AE025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3.93 (2.78-5.43)</w:t>
            </w:r>
          </w:p>
        </w:tc>
        <w:tc>
          <w:tcPr>
            <w:tcW w:w="1410" w:type="dxa"/>
          </w:tcPr>
          <w:p w14:paraId="2C9C45C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3.93 (3.00-5.60)</w:t>
            </w:r>
          </w:p>
        </w:tc>
        <w:tc>
          <w:tcPr>
            <w:tcW w:w="1410" w:type="dxa"/>
          </w:tcPr>
          <w:p w14:paraId="022DC76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3.93 (2.43-5.43)</w:t>
            </w:r>
          </w:p>
        </w:tc>
        <w:tc>
          <w:tcPr>
            <w:tcW w:w="1410" w:type="dxa"/>
          </w:tcPr>
          <w:p w14:paraId="3147614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3.93 (3.00-5.43)</w:t>
            </w:r>
          </w:p>
        </w:tc>
        <w:tc>
          <w:tcPr>
            <w:tcW w:w="796" w:type="dxa"/>
          </w:tcPr>
          <w:p w14:paraId="1A6CD19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0.210</w:t>
            </w:r>
          </w:p>
        </w:tc>
      </w:tr>
      <w:tr w:rsidR="000C39FF" w:rsidRPr="00671249" w14:paraId="3F636231" w14:textId="77777777" w:rsidTr="00C64842">
        <w:trPr>
          <w:jc w:val="center"/>
        </w:trPr>
        <w:tc>
          <w:tcPr>
            <w:tcW w:w="5486" w:type="dxa"/>
          </w:tcPr>
          <w:p w14:paraId="438A1F4E" w14:textId="77777777" w:rsidR="000C39FF" w:rsidRPr="00671249" w:rsidRDefault="000C39FF" w:rsidP="000C39FF">
            <w:pPr>
              <w:rPr>
                <w:rFonts w:ascii="Arial" w:hAnsi="Arial" w:cs="Arial"/>
                <w:b/>
                <w:sz w:val="16"/>
                <w:szCs w:val="16"/>
                <w:lang w:val="en-US"/>
              </w:rPr>
            </w:pPr>
            <w:r w:rsidRPr="00671249">
              <w:rPr>
                <w:rFonts w:ascii="Arial" w:hAnsi="Arial" w:cs="Arial"/>
                <w:b/>
                <w:sz w:val="16"/>
                <w:szCs w:val="16"/>
                <w:lang w:val="en-US"/>
              </w:rPr>
              <w:t>Dietary salt intake as evaluated by visual analogical scale</w:t>
            </w:r>
            <w:r w:rsidRPr="00671249">
              <w:rPr>
                <w:rFonts w:ascii="Arial" w:hAnsi="Arial" w:cs="Arial"/>
                <w:sz w:val="16"/>
                <w:szCs w:val="16"/>
                <w:lang w:val="en-US"/>
              </w:rPr>
              <w:t xml:space="preserve"> (mm), median (IQR) </w:t>
            </w:r>
            <w:r w:rsidRPr="00671249">
              <w:rPr>
                <w:rFonts w:ascii="Arial" w:hAnsi="Arial" w:cs="Arial"/>
                <w:sz w:val="16"/>
                <w:szCs w:val="16"/>
                <w:vertAlign w:val="superscript"/>
                <w:lang w:val="en-US"/>
              </w:rPr>
              <w:t>d</w:t>
            </w:r>
          </w:p>
        </w:tc>
        <w:tc>
          <w:tcPr>
            <w:tcW w:w="1329" w:type="dxa"/>
          </w:tcPr>
          <w:p w14:paraId="24DFD01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45 (28-52)</w:t>
            </w:r>
          </w:p>
        </w:tc>
        <w:tc>
          <w:tcPr>
            <w:tcW w:w="236" w:type="dxa"/>
          </w:tcPr>
          <w:p w14:paraId="393F23FA" w14:textId="77777777" w:rsidR="000C39FF" w:rsidRPr="00671249" w:rsidRDefault="000C39FF" w:rsidP="000C39FF">
            <w:pPr>
              <w:jc w:val="center"/>
              <w:rPr>
                <w:rFonts w:ascii="Arial" w:hAnsi="Arial" w:cs="Arial"/>
                <w:sz w:val="16"/>
                <w:szCs w:val="16"/>
                <w:lang w:val="en-US"/>
              </w:rPr>
            </w:pPr>
          </w:p>
        </w:tc>
        <w:tc>
          <w:tcPr>
            <w:tcW w:w="1329" w:type="dxa"/>
          </w:tcPr>
          <w:p w14:paraId="4653FFF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47 (27-53)</w:t>
            </w:r>
          </w:p>
        </w:tc>
        <w:tc>
          <w:tcPr>
            <w:tcW w:w="1329" w:type="dxa"/>
          </w:tcPr>
          <w:p w14:paraId="1F8E9D6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44 (28-52)</w:t>
            </w:r>
          </w:p>
        </w:tc>
        <w:tc>
          <w:tcPr>
            <w:tcW w:w="1410" w:type="dxa"/>
          </w:tcPr>
          <w:p w14:paraId="3D38BAD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46 (29-52)</w:t>
            </w:r>
          </w:p>
        </w:tc>
        <w:tc>
          <w:tcPr>
            <w:tcW w:w="1410" w:type="dxa"/>
          </w:tcPr>
          <w:p w14:paraId="4464250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48 (32-54)</w:t>
            </w:r>
          </w:p>
        </w:tc>
        <w:tc>
          <w:tcPr>
            <w:tcW w:w="1410" w:type="dxa"/>
          </w:tcPr>
          <w:p w14:paraId="50ECE7A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46 (26-51)</w:t>
            </w:r>
          </w:p>
        </w:tc>
        <w:tc>
          <w:tcPr>
            <w:tcW w:w="1410" w:type="dxa"/>
          </w:tcPr>
          <w:p w14:paraId="2B803D1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41 (23-51)</w:t>
            </w:r>
          </w:p>
        </w:tc>
        <w:tc>
          <w:tcPr>
            <w:tcW w:w="796" w:type="dxa"/>
          </w:tcPr>
          <w:p w14:paraId="71B4C7D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0.058</w:t>
            </w:r>
          </w:p>
        </w:tc>
      </w:tr>
      <w:tr w:rsidR="000C39FF" w:rsidRPr="00671249" w14:paraId="2435B986" w14:textId="77777777" w:rsidTr="00C64842">
        <w:trPr>
          <w:jc w:val="center"/>
        </w:trPr>
        <w:tc>
          <w:tcPr>
            <w:tcW w:w="5486" w:type="dxa"/>
          </w:tcPr>
          <w:p w14:paraId="62BAB89B" w14:textId="1E895DC0" w:rsidR="000C39FF" w:rsidRPr="00671249" w:rsidRDefault="000C39FF" w:rsidP="000C39FF">
            <w:pPr>
              <w:rPr>
                <w:rFonts w:ascii="Arial" w:hAnsi="Arial" w:cs="Arial"/>
                <w:sz w:val="16"/>
                <w:szCs w:val="16"/>
                <w:vertAlign w:val="superscript"/>
                <w:lang w:val="en-US"/>
              </w:rPr>
            </w:pPr>
            <w:r w:rsidRPr="00671249">
              <w:rPr>
                <w:rFonts w:ascii="Arial" w:hAnsi="Arial" w:cs="Arial"/>
                <w:b/>
                <w:sz w:val="16"/>
                <w:szCs w:val="16"/>
                <w:lang w:val="en-US"/>
              </w:rPr>
              <w:t xml:space="preserve">Regular </w:t>
            </w:r>
            <w:r w:rsidR="00E30A1B" w:rsidRPr="00671249">
              <w:rPr>
                <w:rFonts w:ascii="Arial" w:hAnsi="Arial" w:cs="Arial"/>
                <w:b/>
                <w:sz w:val="16"/>
                <w:szCs w:val="16"/>
                <w:lang w:val="en-US"/>
              </w:rPr>
              <w:t>practice</w:t>
            </w:r>
            <w:r w:rsidRPr="00671249">
              <w:rPr>
                <w:rFonts w:ascii="Arial" w:hAnsi="Arial" w:cs="Arial"/>
                <w:b/>
                <w:sz w:val="16"/>
                <w:szCs w:val="16"/>
                <w:lang w:val="en-US"/>
              </w:rPr>
              <w:t xml:space="preserve"> of physical exercise</w:t>
            </w:r>
            <w:r w:rsidRPr="00671249">
              <w:rPr>
                <w:rFonts w:ascii="Arial" w:hAnsi="Arial" w:cs="Arial"/>
                <w:sz w:val="16"/>
                <w:szCs w:val="16"/>
                <w:lang w:val="en-US"/>
              </w:rPr>
              <w:t xml:space="preserve">, N (%) </w:t>
            </w:r>
            <w:r w:rsidRPr="00671249">
              <w:rPr>
                <w:rFonts w:ascii="Arial" w:hAnsi="Arial" w:cs="Arial"/>
                <w:sz w:val="16"/>
                <w:szCs w:val="16"/>
                <w:vertAlign w:val="superscript"/>
                <w:lang w:val="en-US"/>
              </w:rPr>
              <w:t>e</w:t>
            </w:r>
          </w:p>
          <w:p w14:paraId="3049051A"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No</w:t>
            </w:r>
          </w:p>
          <w:p w14:paraId="7C557468" w14:textId="77777777" w:rsidR="000C39FF" w:rsidRPr="00671249" w:rsidRDefault="000C39FF" w:rsidP="000C39FF">
            <w:pPr>
              <w:rPr>
                <w:rFonts w:ascii="Arial" w:hAnsi="Arial" w:cs="Arial"/>
                <w:b/>
                <w:sz w:val="16"/>
                <w:szCs w:val="16"/>
                <w:lang w:val="en-US"/>
              </w:rPr>
            </w:pPr>
            <w:r w:rsidRPr="00671249">
              <w:rPr>
                <w:rFonts w:ascii="Arial" w:hAnsi="Arial" w:cs="Arial"/>
                <w:sz w:val="16"/>
                <w:szCs w:val="16"/>
                <w:lang w:val="en-US"/>
              </w:rPr>
              <w:t xml:space="preserve">   Yes</w:t>
            </w:r>
          </w:p>
        </w:tc>
        <w:tc>
          <w:tcPr>
            <w:tcW w:w="1329" w:type="dxa"/>
          </w:tcPr>
          <w:p w14:paraId="755FC24C" w14:textId="77777777" w:rsidR="000C39FF" w:rsidRPr="00671249" w:rsidRDefault="000C39FF" w:rsidP="000C39FF">
            <w:pPr>
              <w:jc w:val="center"/>
              <w:rPr>
                <w:rFonts w:ascii="Arial" w:hAnsi="Arial" w:cs="Arial"/>
                <w:sz w:val="16"/>
                <w:szCs w:val="16"/>
                <w:lang w:val="en-US"/>
              </w:rPr>
            </w:pPr>
          </w:p>
          <w:p w14:paraId="75ADDC0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831 (52.4)</w:t>
            </w:r>
          </w:p>
          <w:p w14:paraId="29DE496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755 (47.6)</w:t>
            </w:r>
          </w:p>
        </w:tc>
        <w:tc>
          <w:tcPr>
            <w:tcW w:w="236" w:type="dxa"/>
          </w:tcPr>
          <w:p w14:paraId="4FB337C1" w14:textId="77777777" w:rsidR="000C39FF" w:rsidRPr="00671249" w:rsidRDefault="000C39FF" w:rsidP="000C39FF">
            <w:pPr>
              <w:jc w:val="center"/>
              <w:rPr>
                <w:rFonts w:ascii="Arial" w:hAnsi="Arial" w:cs="Arial"/>
                <w:sz w:val="16"/>
                <w:szCs w:val="16"/>
                <w:lang w:val="en-US"/>
              </w:rPr>
            </w:pPr>
          </w:p>
        </w:tc>
        <w:tc>
          <w:tcPr>
            <w:tcW w:w="1329" w:type="dxa"/>
          </w:tcPr>
          <w:p w14:paraId="296ED58F" w14:textId="77777777" w:rsidR="000C39FF" w:rsidRPr="00671249" w:rsidRDefault="000C39FF" w:rsidP="000C39FF">
            <w:pPr>
              <w:jc w:val="center"/>
              <w:rPr>
                <w:rFonts w:ascii="Arial" w:hAnsi="Arial" w:cs="Arial"/>
                <w:sz w:val="16"/>
                <w:szCs w:val="16"/>
                <w:lang w:val="en-US"/>
              </w:rPr>
            </w:pPr>
          </w:p>
          <w:p w14:paraId="1C039EC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112 (49.6)</w:t>
            </w:r>
          </w:p>
          <w:p w14:paraId="51EDF06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114 (50.4)</w:t>
            </w:r>
          </w:p>
        </w:tc>
        <w:tc>
          <w:tcPr>
            <w:tcW w:w="1329" w:type="dxa"/>
          </w:tcPr>
          <w:p w14:paraId="302BC821" w14:textId="77777777" w:rsidR="000C39FF" w:rsidRPr="00671249" w:rsidRDefault="000C39FF" w:rsidP="000C39FF">
            <w:pPr>
              <w:jc w:val="center"/>
              <w:rPr>
                <w:rFonts w:ascii="Arial" w:hAnsi="Arial" w:cs="Arial"/>
                <w:sz w:val="16"/>
                <w:szCs w:val="16"/>
                <w:lang w:val="en-US"/>
              </w:rPr>
            </w:pPr>
          </w:p>
          <w:p w14:paraId="1AA95C6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235 (51.8)</w:t>
            </w:r>
          </w:p>
          <w:p w14:paraId="6E49A62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219 (48.2)</w:t>
            </w:r>
          </w:p>
        </w:tc>
        <w:tc>
          <w:tcPr>
            <w:tcW w:w="1410" w:type="dxa"/>
          </w:tcPr>
          <w:p w14:paraId="1A788A8D" w14:textId="77777777" w:rsidR="000C39FF" w:rsidRPr="00671249" w:rsidRDefault="000C39FF" w:rsidP="000C39FF">
            <w:pPr>
              <w:jc w:val="center"/>
              <w:rPr>
                <w:rFonts w:ascii="Arial" w:hAnsi="Arial" w:cs="Arial"/>
                <w:sz w:val="16"/>
                <w:szCs w:val="16"/>
                <w:lang w:val="en-US"/>
              </w:rPr>
            </w:pPr>
          </w:p>
          <w:p w14:paraId="1D680F4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292 (54.5)</w:t>
            </w:r>
          </w:p>
          <w:p w14:paraId="3C1ED84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244 (45.5)</w:t>
            </w:r>
          </w:p>
        </w:tc>
        <w:tc>
          <w:tcPr>
            <w:tcW w:w="1410" w:type="dxa"/>
          </w:tcPr>
          <w:p w14:paraId="065C128F" w14:textId="77777777" w:rsidR="000C39FF" w:rsidRPr="00671249" w:rsidRDefault="000C39FF" w:rsidP="000C39FF">
            <w:pPr>
              <w:jc w:val="center"/>
              <w:rPr>
                <w:rFonts w:ascii="Arial" w:hAnsi="Arial" w:cs="Arial"/>
                <w:sz w:val="16"/>
                <w:szCs w:val="16"/>
                <w:lang w:val="en-US"/>
              </w:rPr>
            </w:pPr>
          </w:p>
          <w:p w14:paraId="1540A79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 (37.5)</w:t>
            </w:r>
          </w:p>
          <w:p w14:paraId="6C6AACD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20 (62.5)</w:t>
            </w:r>
          </w:p>
        </w:tc>
        <w:tc>
          <w:tcPr>
            <w:tcW w:w="1410" w:type="dxa"/>
          </w:tcPr>
          <w:p w14:paraId="53768608" w14:textId="77777777" w:rsidR="000C39FF" w:rsidRPr="00671249" w:rsidRDefault="000C39FF" w:rsidP="000C39FF">
            <w:pPr>
              <w:jc w:val="center"/>
              <w:rPr>
                <w:rFonts w:ascii="Arial" w:hAnsi="Arial" w:cs="Arial"/>
                <w:sz w:val="16"/>
                <w:szCs w:val="16"/>
                <w:lang w:val="en-US"/>
              </w:rPr>
            </w:pPr>
          </w:p>
          <w:p w14:paraId="0500C28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60 (54.6)</w:t>
            </w:r>
          </w:p>
          <w:p w14:paraId="0933F59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50 (45.4)</w:t>
            </w:r>
          </w:p>
        </w:tc>
        <w:tc>
          <w:tcPr>
            <w:tcW w:w="1410" w:type="dxa"/>
          </w:tcPr>
          <w:p w14:paraId="29623478" w14:textId="77777777" w:rsidR="000C39FF" w:rsidRPr="00671249" w:rsidRDefault="000C39FF" w:rsidP="000C39FF">
            <w:pPr>
              <w:jc w:val="center"/>
              <w:rPr>
                <w:rFonts w:ascii="Arial" w:hAnsi="Arial" w:cs="Arial"/>
                <w:sz w:val="16"/>
                <w:szCs w:val="16"/>
                <w:lang w:val="en-US"/>
              </w:rPr>
            </w:pPr>
          </w:p>
          <w:p w14:paraId="3783AE6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120 (52.6)</w:t>
            </w:r>
          </w:p>
          <w:p w14:paraId="51C71C0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108 (47.4)</w:t>
            </w:r>
          </w:p>
        </w:tc>
        <w:tc>
          <w:tcPr>
            <w:tcW w:w="796" w:type="dxa"/>
          </w:tcPr>
          <w:p w14:paraId="5E8A4A19" w14:textId="77777777" w:rsidR="000C39FF" w:rsidRPr="00671249" w:rsidRDefault="000C39FF" w:rsidP="000C39FF">
            <w:pPr>
              <w:jc w:val="center"/>
              <w:rPr>
                <w:rFonts w:ascii="Arial" w:hAnsi="Arial" w:cs="Arial"/>
                <w:sz w:val="16"/>
                <w:szCs w:val="16"/>
                <w:lang w:val="en-US"/>
              </w:rPr>
            </w:pPr>
          </w:p>
          <w:p w14:paraId="7A4984F5" w14:textId="77777777" w:rsidR="000C39FF" w:rsidRPr="00671249" w:rsidRDefault="000C39FF" w:rsidP="000C39FF">
            <w:pPr>
              <w:jc w:val="center"/>
              <w:rPr>
                <w:rFonts w:ascii="Arial" w:hAnsi="Arial" w:cs="Arial"/>
                <w:sz w:val="16"/>
                <w:szCs w:val="16"/>
                <w:lang w:val="en-US"/>
              </w:rPr>
            </w:pPr>
          </w:p>
          <w:p w14:paraId="717EB01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0.442</w:t>
            </w:r>
          </w:p>
        </w:tc>
      </w:tr>
      <w:tr w:rsidR="000C39FF" w:rsidRPr="00671249" w14:paraId="211FE311" w14:textId="77777777" w:rsidTr="00C64842">
        <w:trPr>
          <w:jc w:val="center"/>
        </w:trPr>
        <w:tc>
          <w:tcPr>
            <w:tcW w:w="5486" w:type="dxa"/>
            <w:vAlign w:val="center"/>
          </w:tcPr>
          <w:p w14:paraId="3C1AFD75" w14:textId="77777777" w:rsidR="000C39FF" w:rsidRPr="00671249" w:rsidRDefault="000C39FF" w:rsidP="000C39FF">
            <w:pPr>
              <w:rPr>
                <w:rFonts w:ascii="Arial" w:hAnsi="Arial" w:cs="Arial"/>
                <w:sz w:val="16"/>
                <w:szCs w:val="16"/>
                <w:vertAlign w:val="superscript"/>
                <w:lang w:val="en-US"/>
              </w:rPr>
            </w:pPr>
            <w:r w:rsidRPr="00671249">
              <w:rPr>
                <w:rFonts w:ascii="Arial" w:hAnsi="Arial" w:cs="Arial"/>
                <w:b/>
                <w:sz w:val="16"/>
                <w:szCs w:val="16"/>
                <w:lang w:val="en-US"/>
              </w:rPr>
              <w:t>BMI categories</w:t>
            </w:r>
            <w:r w:rsidRPr="00671249">
              <w:rPr>
                <w:rFonts w:ascii="Arial" w:hAnsi="Arial" w:cs="Arial"/>
                <w:sz w:val="16"/>
                <w:szCs w:val="16"/>
                <w:lang w:val="en-US"/>
              </w:rPr>
              <w:t xml:space="preserve">, N (%) </w:t>
            </w:r>
            <w:r w:rsidRPr="00671249">
              <w:rPr>
                <w:rFonts w:ascii="Arial" w:hAnsi="Arial" w:cs="Arial"/>
                <w:sz w:val="16"/>
                <w:szCs w:val="16"/>
                <w:vertAlign w:val="superscript"/>
                <w:lang w:val="en-US"/>
              </w:rPr>
              <w:t>f</w:t>
            </w:r>
          </w:p>
          <w:p w14:paraId="727A38AF"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   Underweight/Normal weight</w:t>
            </w:r>
          </w:p>
          <w:p w14:paraId="55DD80D7"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lastRenderedPageBreak/>
              <w:t xml:space="preserve">   Overweight</w:t>
            </w:r>
          </w:p>
          <w:p w14:paraId="2DA4AE45" w14:textId="77777777" w:rsidR="000C39FF" w:rsidRPr="00671249" w:rsidRDefault="000C39FF" w:rsidP="000C39FF">
            <w:pPr>
              <w:rPr>
                <w:rFonts w:ascii="Arial" w:hAnsi="Arial" w:cs="Arial"/>
                <w:b/>
                <w:sz w:val="16"/>
                <w:szCs w:val="16"/>
                <w:lang w:val="en-US"/>
              </w:rPr>
            </w:pPr>
            <w:r w:rsidRPr="00671249">
              <w:rPr>
                <w:rFonts w:ascii="Arial" w:hAnsi="Arial" w:cs="Arial"/>
                <w:sz w:val="16"/>
                <w:szCs w:val="16"/>
                <w:lang w:val="en-US"/>
              </w:rPr>
              <w:t xml:space="preserve">   Obese</w:t>
            </w:r>
          </w:p>
        </w:tc>
        <w:tc>
          <w:tcPr>
            <w:tcW w:w="1329" w:type="dxa"/>
          </w:tcPr>
          <w:p w14:paraId="21BE51B4" w14:textId="77777777" w:rsidR="000C39FF" w:rsidRPr="00671249" w:rsidRDefault="000C39FF" w:rsidP="000C39FF">
            <w:pPr>
              <w:jc w:val="center"/>
              <w:rPr>
                <w:rFonts w:ascii="Arial" w:hAnsi="Arial" w:cs="Arial"/>
                <w:sz w:val="16"/>
                <w:szCs w:val="16"/>
                <w:lang w:val="en-US"/>
              </w:rPr>
            </w:pPr>
          </w:p>
          <w:p w14:paraId="1D51288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549 (34.7)</w:t>
            </w:r>
          </w:p>
          <w:p w14:paraId="4D8D91F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lastRenderedPageBreak/>
              <w:t>651 (41.2)</w:t>
            </w:r>
          </w:p>
          <w:p w14:paraId="4B25D4C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382 (24.1)</w:t>
            </w:r>
          </w:p>
        </w:tc>
        <w:tc>
          <w:tcPr>
            <w:tcW w:w="236" w:type="dxa"/>
          </w:tcPr>
          <w:p w14:paraId="055F94AF" w14:textId="77777777" w:rsidR="000C39FF" w:rsidRPr="00671249" w:rsidRDefault="000C39FF" w:rsidP="000C39FF">
            <w:pPr>
              <w:jc w:val="center"/>
              <w:rPr>
                <w:rFonts w:ascii="Arial" w:hAnsi="Arial" w:cs="Arial"/>
                <w:sz w:val="16"/>
                <w:szCs w:val="16"/>
                <w:lang w:val="en-US"/>
              </w:rPr>
            </w:pPr>
          </w:p>
        </w:tc>
        <w:tc>
          <w:tcPr>
            <w:tcW w:w="1329" w:type="dxa"/>
          </w:tcPr>
          <w:p w14:paraId="3ED7A343" w14:textId="77777777" w:rsidR="000C39FF" w:rsidRPr="00671249" w:rsidRDefault="000C39FF" w:rsidP="000C39FF">
            <w:pPr>
              <w:jc w:val="center"/>
              <w:rPr>
                <w:rFonts w:ascii="Arial" w:hAnsi="Arial" w:cs="Arial"/>
                <w:sz w:val="16"/>
                <w:szCs w:val="16"/>
                <w:lang w:val="en-US"/>
              </w:rPr>
            </w:pPr>
          </w:p>
          <w:p w14:paraId="719F293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111 (49.1)</w:t>
            </w:r>
          </w:p>
          <w:p w14:paraId="01FC0D3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lastRenderedPageBreak/>
              <w:t>83 (36.7)</w:t>
            </w:r>
          </w:p>
          <w:p w14:paraId="3D93339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32 (14.2)</w:t>
            </w:r>
          </w:p>
        </w:tc>
        <w:tc>
          <w:tcPr>
            <w:tcW w:w="1329" w:type="dxa"/>
          </w:tcPr>
          <w:p w14:paraId="5330294A" w14:textId="77777777" w:rsidR="000C39FF" w:rsidRPr="00671249" w:rsidRDefault="000C39FF" w:rsidP="000C39FF">
            <w:pPr>
              <w:jc w:val="center"/>
              <w:rPr>
                <w:rFonts w:ascii="Arial" w:hAnsi="Arial" w:cs="Arial"/>
                <w:sz w:val="16"/>
                <w:szCs w:val="16"/>
                <w:lang w:val="en-US"/>
              </w:rPr>
            </w:pPr>
          </w:p>
          <w:p w14:paraId="79ACD42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177 (39.1)</w:t>
            </w:r>
          </w:p>
          <w:p w14:paraId="76538E9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lastRenderedPageBreak/>
              <w:t>193 (42.6)</w:t>
            </w:r>
          </w:p>
          <w:p w14:paraId="7E92407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83 (18.3)</w:t>
            </w:r>
          </w:p>
        </w:tc>
        <w:tc>
          <w:tcPr>
            <w:tcW w:w="1410" w:type="dxa"/>
          </w:tcPr>
          <w:p w14:paraId="4BC13BE7" w14:textId="77777777" w:rsidR="000C39FF" w:rsidRPr="00671249" w:rsidRDefault="000C39FF" w:rsidP="000C39FF">
            <w:pPr>
              <w:jc w:val="center"/>
              <w:rPr>
                <w:rFonts w:ascii="Arial" w:hAnsi="Arial" w:cs="Arial"/>
                <w:sz w:val="16"/>
                <w:szCs w:val="16"/>
                <w:lang w:val="en-US"/>
              </w:rPr>
            </w:pPr>
          </w:p>
          <w:p w14:paraId="4F23D8D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164 (30.7)</w:t>
            </w:r>
          </w:p>
          <w:p w14:paraId="2D41CA3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lastRenderedPageBreak/>
              <w:t>227 (42.4)</w:t>
            </w:r>
          </w:p>
          <w:p w14:paraId="4FF7058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144 (26.9)</w:t>
            </w:r>
          </w:p>
        </w:tc>
        <w:tc>
          <w:tcPr>
            <w:tcW w:w="1410" w:type="dxa"/>
          </w:tcPr>
          <w:p w14:paraId="529C07AD" w14:textId="77777777" w:rsidR="000C39FF" w:rsidRPr="00671249" w:rsidRDefault="000C39FF" w:rsidP="000C39FF">
            <w:pPr>
              <w:jc w:val="center"/>
              <w:rPr>
                <w:rFonts w:ascii="Arial" w:hAnsi="Arial" w:cs="Arial"/>
                <w:sz w:val="16"/>
                <w:szCs w:val="16"/>
                <w:lang w:val="en-US"/>
              </w:rPr>
            </w:pPr>
          </w:p>
          <w:p w14:paraId="46DF467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16 (50.0)</w:t>
            </w:r>
          </w:p>
          <w:p w14:paraId="7E9E720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lastRenderedPageBreak/>
              <w:t>8 (25.0)</w:t>
            </w:r>
          </w:p>
          <w:p w14:paraId="1F88947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8 (25.0)</w:t>
            </w:r>
          </w:p>
        </w:tc>
        <w:tc>
          <w:tcPr>
            <w:tcW w:w="1410" w:type="dxa"/>
          </w:tcPr>
          <w:p w14:paraId="55B455B2" w14:textId="77777777" w:rsidR="000C39FF" w:rsidRPr="00671249" w:rsidRDefault="000C39FF" w:rsidP="000C39FF">
            <w:pPr>
              <w:jc w:val="center"/>
              <w:rPr>
                <w:rFonts w:ascii="Arial" w:hAnsi="Arial" w:cs="Arial"/>
                <w:sz w:val="16"/>
                <w:szCs w:val="16"/>
                <w:lang w:val="en-US"/>
              </w:rPr>
            </w:pPr>
          </w:p>
          <w:p w14:paraId="02487DE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31 (28.2)</w:t>
            </w:r>
          </w:p>
          <w:p w14:paraId="32130AD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lastRenderedPageBreak/>
              <w:t>42 (38.2)</w:t>
            </w:r>
          </w:p>
          <w:p w14:paraId="1F94BB7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37 (33.6)</w:t>
            </w:r>
          </w:p>
        </w:tc>
        <w:tc>
          <w:tcPr>
            <w:tcW w:w="1410" w:type="dxa"/>
          </w:tcPr>
          <w:p w14:paraId="27E8CCC0" w14:textId="77777777" w:rsidR="000C39FF" w:rsidRPr="00671249" w:rsidRDefault="000C39FF" w:rsidP="000C39FF">
            <w:pPr>
              <w:jc w:val="center"/>
              <w:rPr>
                <w:rFonts w:ascii="Arial" w:hAnsi="Arial" w:cs="Arial"/>
                <w:sz w:val="16"/>
                <w:szCs w:val="16"/>
                <w:lang w:val="en-US"/>
              </w:rPr>
            </w:pPr>
          </w:p>
          <w:p w14:paraId="2903B9A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50 (22.1)</w:t>
            </w:r>
          </w:p>
          <w:p w14:paraId="0EF5A4E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lastRenderedPageBreak/>
              <w:t>98 (43.4)</w:t>
            </w:r>
          </w:p>
          <w:p w14:paraId="00C3904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78 (34.5)</w:t>
            </w:r>
          </w:p>
        </w:tc>
        <w:tc>
          <w:tcPr>
            <w:tcW w:w="796" w:type="dxa"/>
          </w:tcPr>
          <w:p w14:paraId="6982B846" w14:textId="77777777" w:rsidR="000C39FF" w:rsidRPr="00671249" w:rsidRDefault="000C39FF" w:rsidP="000C39FF">
            <w:pPr>
              <w:jc w:val="center"/>
              <w:rPr>
                <w:rFonts w:ascii="Arial" w:hAnsi="Arial" w:cs="Arial"/>
                <w:sz w:val="16"/>
                <w:szCs w:val="16"/>
                <w:lang w:val="en-US"/>
              </w:rPr>
            </w:pPr>
          </w:p>
          <w:p w14:paraId="56E45662" w14:textId="77777777" w:rsidR="000C39FF" w:rsidRPr="00671249" w:rsidRDefault="000C39FF" w:rsidP="000C39FF">
            <w:pPr>
              <w:jc w:val="center"/>
              <w:rPr>
                <w:rFonts w:ascii="Arial" w:hAnsi="Arial" w:cs="Arial"/>
                <w:sz w:val="16"/>
                <w:szCs w:val="16"/>
                <w:lang w:val="en-US"/>
              </w:rPr>
            </w:pPr>
          </w:p>
          <w:p w14:paraId="10D2C3B3" w14:textId="77777777" w:rsidR="000C39FF" w:rsidRPr="00671249" w:rsidRDefault="000C39FF" w:rsidP="000C39FF">
            <w:pPr>
              <w:jc w:val="center"/>
              <w:rPr>
                <w:rFonts w:ascii="Arial" w:hAnsi="Arial" w:cs="Arial"/>
                <w:sz w:val="16"/>
                <w:szCs w:val="16"/>
                <w:lang w:val="en-US"/>
              </w:rPr>
            </w:pPr>
          </w:p>
          <w:p w14:paraId="00AA523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&lt;0.001</w:t>
            </w:r>
          </w:p>
        </w:tc>
      </w:tr>
      <w:tr w:rsidR="000C39FF" w:rsidRPr="00671249" w14:paraId="49AC7BF0" w14:textId="77777777" w:rsidTr="00C64842">
        <w:trPr>
          <w:jc w:val="center"/>
        </w:trPr>
        <w:tc>
          <w:tcPr>
            <w:tcW w:w="5486" w:type="dxa"/>
            <w:tcBorders>
              <w:bottom w:val="single" w:sz="4" w:space="0" w:color="auto"/>
            </w:tcBorders>
            <w:vAlign w:val="center"/>
          </w:tcPr>
          <w:p w14:paraId="5F56BEAB" w14:textId="77777777" w:rsidR="000C39FF" w:rsidRPr="00671249" w:rsidRDefault="000C39FF" w:rsidP="000C39FF">
            <w:pPr>
              <w:rPr>
                <w:rFonts w:ascii="Arial" w:hAnsi="Arial" w:cs="Arial"/>
                <w:b/>
                <w:sz w:val="16"/>
                <w:szCs w:val="16"/>
                <w:lang w:val="en-US"/>
              </w:rPr>
            </w:pPr>
            <w:r w:rsidRPr="00671249">
              <w:rPr>
                <w:rFonts w:ascii="Arial" w:hAnsi="Arial" w:cs="Arial"/>
                <w:b/>
                <w:sz w:val="16"/>
                <w:szCs w:val="16"/>
                <w:lang w:val="en-US"/>
              </w:rPr>
              <w:lastRenderedPageBreak/>
              <w:t>Waist circumference</w:t>
            </w:r>
            <w:r w:rsidRPr="00671249">
              <w:rPr>
                <w:rFonts w:ascii="Arial" w:hAnsi="Arial" w:cs="Arial"/>
                <w:sz w:val="16"/>
                <w:szCs w:val="16"/>
                <w:lang w:val="en-US"/>
              </w:rPr>
              <w:t xml:space="preserve"> (cm), median (IQR) </w:t>
            </w:r>
            <w:r w:rsidRPr="00671249">
              <w:rPr>
                <w:rFonts w:ascii="Arial" w:hAnsi="Arial" w:cs="Arial"/>
                <w:sz w:val="16"/>
                <w:szCs w:val="16"/>
                <w:vertAlign w:val="superscript"/>
                <w:lang w:val="en-US"/>
              </w:rPr>
              <w:t>g</w:t>
            </w:r>
          </w:p>
        </w:tc>
        <w:tc>
          <w:tcPr>
            <w:tcW w:w="1329" w:type="dxa"/>
            <w:tcBorders>
              <w:bottom w:val="single" w:sz="4" w:space="0" w:color="auto"/>
            </w:tcBorders>
          </w:tcPr>
          <w:p w14:paraId="1DDD940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91.8 (83.7-99.7)</w:t>
            </w:r>
          </w:p>
        </w:tc>
        <w:tc>
          <w:tcPr>
            <w:tcW w:w="236" w:type="dxa"/>
            <w:tcBorders>
              <w:bottom w:val="single" w:sz="4" w:space="0" w:color="auto"/>
            </w:tcBorders>
          </w:tcPr>
          <w:p w14:paraId="5883BF7B" w14:textId="77777777" w:rsidR="000C39FF" w:rsidRPr="00671249" w:rsidRDefault="000C39FF" w:rsidP="000C39FF">
            <w:pPr>
              <w:jc w:val="center"/>
              <w:rPr>
                <w:rFonts w:ascii="Arial" w:hAnsi="Arial" w:cs="Arial"/>
                <w:sz w:val="16"/>
                <w:szCs w:val="16"/>
                <w:lang w:val="en-US"/>
              </w:rPr>
            </w:pPr>
          </w:p>
        </w:tc>
        <w:tc>
          <w:tcPr>
            <w:tcW w:w="1329" w:type="dxa"/>
            <w:tcBorders>
              <w:bottom w:val="single" w:sz="4" w:space="0" w:color="auto"/>
            </w:tcBorders>
          </w:tcPr>
          <w:p w14:paraId="5155B8B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88.0 (79.0-97.0)</w:t>
            </w:r>
          </w:p>
        </w:tc>
        <w:tc>
          <w:tcPr>
            <w:tcW w:w="1329" w:type="dxa"/>
            <w:tcBorders>
              <w:bottom w:val="single" w:sz="4" w:space="0" w:color="auto"/>
            </w:tcBorders>
          </w:tcPr>
          <w:p w14:paraId="609BEE9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89.5 (82.0-97.6)</w:t>
            </w:r>
          </w:p>
        </w:tc>
        <w:tc>
          <w:tcPr>
            <w:tcW w:w="1410" w:type="dxa"/>
            <w:tcBorders>
              <w:bottom w:val="single" w:sz="4" w:space="0" w:color="auto"/>
            </w:tcBorders>
          </w:tcPr>
          <w:p w14:paraId="591CF3D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92.4 (85.4-100.2)</w:t>
            </w:r>
          </w:p>
        </w:tc>
        <w:tc>
          <w:tcPr>
            <w:tcW w:w="1410" w:type="dxa"/>
            <w:tcBorders>
              <w:bottom w:val="single" w:sz="4" w:space="0" w:color="auto"/>
            </w:tcBorders>
          </w:tcPr>
          <w:p w14:paraId="46C368E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91.3 (82.0-100.0)</w:t>
            </w:r>
          </w:p>
        </w:tc>
        <w:tc>
          <w:tcPr>
            <w:tcW w:w="1410" w:type="dxa"/>
            <w:tcBorders>
              <w:bottom w:val="single" w:sz="4" w:space="0" w:color="auto"/>
            </w:tcBorders>
          </w:tcPr>
          <w:p w14:paraId="519C520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96.2 (87.7-103.8)</w:t>
            </w:r>
          </w:p>
        </w:tc>
        <w:tc>
          <w:tcPr>
            <w:tcW w:w="1410" w:type="dxa"/>
            <w:tcBorders>
              <w:bottom w:val="single" w:sz="4" w:space="0" w:color="auto"/>
            </w:tcBorders>
          </w:tcPr>
          <w:p w14:paraId="7504279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95.8 (87.6-103.4)</w:t>
            </w:r>
          </w:p>
        </w:tc>
        <w:tc>
          <w:tcPr>
            <w:tcW w:w="796" w:type="dxa"/>
            <w:tcBorders>
              <w:bottom w:val="single" w:sz="4" w:space="0" w:color="auto"/>
            </w:tcBorders>
          </w:tcPr>
          <w:p w14:paraId="3B6FC38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&lt;0.001</w:t>
            </w:r>
          </w:p>
        </w:tc>
      </w:tr>
    </w:tbl>
    <w:p w14:paraId="791B8FFC" w14:textId="77777777" w:rsidR="000C39FF" w:rsidRPr="00671249" w:rsidRDefault="000C39FF" w:rsidP="000C39FF">
      <w:pPr>
        <w:spacing w:after="0" w:line="480" w:lineRule="auto"/>
        <w:jc w:val="center"/>
        <w:rPr>
          <w:rFonts w:ascii="Arial" w:hAnsi="Arial" w:cs="Arial"/>
          <w:lang w:val="en-US"/>
        </w:rPr>
      </w:pPr>
      <w:r w:rsidRPr="00671249">
        <w:rPr>
          <w:rFonts w:ascii="Arial" w:hAnsi="Arial" w:cs="Arial"/>
          <w:lang w:val="en-US"/>
        </w:rPr>
        <w:t>BMI – body mass index; IQR – interquartile range.</w:t>
      </w:r>
    </w:p>
    <w:p w14:paraId="316FA2AB" w14:textId="77777777" w:rsidR="000C39FF" w:rsidRPr="00671249" w:rsidRDefault="000C39FF" w:rsidP="000C39FF">
      <w:pPr>
        <w:spacing w:after="0" w:line="480" w:lineRule="auto"/>
        <w:jc w:val="center"/>
        <w:rPr>
          <w:rFonts w:ascii="Arial" w:hAnsi="Arial" w:cs="Arial"/>
          <w:lang w:val="en-US"/>
        </w:rPr>
      </w:pPr>
      <w:r w:rsidRPr="00671249">
        <w:rPr>
          <w:rFonts w:ascii="Arial" w:hAnsi="Arial" w:cs="Arial"/>
          <w:lang w:val="en-US"/>
        </w:rPr>
        <w:t xml:space="preserve">Missing information for: </w:t>
      </w:r>
      <w:r w:rsidRPr="00671249">
        <w:rPr>
          <w:rFonts w:ascii="Arial" w:hAnsi="Arial" w:cs="Arial"/>
          <w:vertAlign w:val="superscript"/>
          <w:lang w:val="en-US"/>
        </w:rPr>
        <w:t>a</w:t>
      </w:r>
      <w:r w:rsidRPr="00671249">
        <w:rPr>
          <w:rFonts w:ascii="Arial" w:hAnsi="Arial" w:cs="Arial"/>
          <w:lang w:val="en-US"/>
        </w:rPr>
        <w:t xml:space="preserve"> 2 participants, </w:t>
      </w:r>
      <w:r w:rsidRPr="00671249">
        <w:rPr>
          <w:rFonts w:ascii="Arial" w:hAnsi="Arial" w:cs="Arial"/>
          <w:vertAlign w:val="superscript"/>
          <w:lang w:val="en-US"/>
        </w:rPr>
        <w:t>b</w:t>
      </w:r>
      <w:r w:rsidRPr="00671249">
        <w:rPr>
          <w:rFonts w:ascii="Arial" w:hAnsi="Arial" w:cs="Arial"/>
          <w:lang w:val="en-US"/>
        </w:rPr>
        <w:t xml:space="preserve"> 14 participants, </w:t>
      </w:r>
      <w:r w:rsidRPr="00671249">
        <w:rPr>
          <w:rFonts w:ascii="Arial" w:hAnsi="Arial" w:cs="Arial"/>
          <w:vertAlign w:val="superscript"/>
          <w:lang w:val="en-US"/>
        </w:rPr>
        <w:t>c</w:t>
      </w:r>
      <w:r w:rsidRPr="00671249">
        <w:rPr>
          <w:rFonts w:ascii="Arial" w:hAnsi="Arial" w:cs="Arial"/>
          <w:lang w:val="en-US"/>
        </w:rPr>
        <w:t xml:space="preserve"> 7 participants, </w:t>
      </w:r>
      <w:r w:rsidRPr="00671249">
        <w:rPr>
          <w:rFonts w:ascii="Arial" w:hAnsi="Arial" w:cs="Arial"/>
          <w:vertAlign w:val="superscript"/>
          <w:lang w:val="en-US"/>
        </w:rPr>
        <w:t>d</w:t>
      </w:r>
      <w:r w:rsidRPr="00671249">
        <w:rPr>
          <w:rFonts w:ascii="Arial" w:hAnsi="Arial" w:cs="Arial"/>
          <w:lang w:val="en-US"/>
        </w:rPr>
        <w:t xml:space="preserve"> 11 participants, </w:t>
      </w:r>
      <w:r w:rsidRPr="00671249">
        <w:rPr>
          <w:rFonts w:ascii="Arial" w:hAnsi="Arial" w:cs="Arial"/>
          <w:vertAlign w:val="superscript"/>
          <w:lang w:val="en-US"/>
        </w:rPr>
        <w:t>e</w:t>
      </w:r>
      <w:r w:rsidRPr="00671249">
        <w:rPr>
          <w:rFonts w:ascii="Arial" w:hAnsi="Arial" w:cs="Arial"/>
          <w:lang w:val="en-US"/>
        </w:rPr>
        <w:t xml:space="preserve"> 2 participants, </w:t>
      </w:r>
      <w:r w:rsidRPr="00671249">
        <w:rPr>
          <w:rFonts w:ascii="Arial" w:hAnsi="Arial" w:cs="Arial"/>
          <w:vertAlign w:val="superscript"/>
          <w:lang w:val="en-US"/>
        </w:rPr>
        <w:t>f</w:t>
      </w:r>
      <w:r w:rsidRPr="00671249">
        <w:rPr>
          <w:rFonts w:ascii="Arial" w:hAnsi="Arial" w:cs="Arial"/>
          <w:lang w:val="en-US"/>
        </w:rPr>
        <w:t xml:space="preserve"> 6 participants, </w:t>
      </w:r>
      <w:r w:rsidRPr="00671249">
        <w:rPr>
          <w:rFonts w:ascii="Arial" w:hAnsi="Arial" w:cs="Arial"/>
          <w:vertAlign w:val="superscript"/>
          <w:lang w:val="en-US"/>
        </w:rPr>
        <w:t>g</w:t>
      </w:r>
      <w:r w:rsidRPr="00671249">
        <w:rPr>
          <w:rFonts w:ascii="Arial" w:hAnsi="Arial" w:cs="Arial"/>
          <w:lang w:val="en-US"/>
        </w:rPr>
        <w:t xml:space="preserve"> 12 participants.</w:t>
      </w:r>
    </w:p>
    <w:p w14:paraId="2EC440E7" w14:textId="16DE5004" w:rsidR="000C39FF" w:rsidRPr="00671249" w:rsidRDefault="000C39FF" w:rsidP="000C39FF">
      <w:pPr>
        <w:spacing w:after="0" w:line="480" w:lineRule="auto"/>
        <w:rPr>
          <w:rFonts w:ascii="Arial" w:hAnsi="Arial" w:cs="Arial"/>
          <w:lang w:val="en-US"/>
        </w:rPr>
        <w:sectPr w:rsidR="000C39FF" w:rsidRPr="00671249" w:rsidSect="000C39FF">
          <w:pgSz w:w="16838" w:h="11906" w:orient="landscape"/>
          <w:pgMar w:top="1701" w:right="1418" w:bottom="1701" w:left="1418" w:header="709" w:footer="709" w:gutter="0"/>
          <w:cols w:space="708"/>
          <w:docGrid w:linePitch="360"/>
        </w:sectPr>
      </w:pPr>
    </w:p>
    <w:p w14:paraId="39FA9AC3" w14:textId="2F1D7A4C" w:rsidR="000C39FF" w:rsidRPr="00671249" w:rsidRDefault="000C39FF" w:rsidP="000C39FF">
      <w:pPr>
        <w:spacing w:after="0" w:line="480" w:lineRule="auto"/>
        <w:jc w:val="both"/>
        <w:rPr>
          <w:rFonts w:ascii="Arial" w:hAnsi="Arial" w:cs="Arial"/>
          <w:lang w:val="en-US"/>
        </w:rPr>
      </w:pPr>
      <w:r w:rsidRPr="00671249">
        <w:rPr>
          <w:rFonts w:ascii="Arial" w:hAnsi="Arial" w:cs="Arial"/>
          <w:b/>
          <w:lang w:val="en-US"/>
        </w:rPr>
        <w:lastRenderedPageBreak/>
        <w:t xml:space="preserve">Figure </w:t>
      </w:r>
      <w:r w:rsidR="005F7817">
        <w:rPr>
          <w:rFonts w:ascii="Arial" w:hAnsi="Arial" w:cs="Arial"/>
          <w:b/>
          <w:lang w:val="en-US"/>
        </w:rPr>
        <w:t>13:</w:t>
      </w:r>
      <w:r w:rsidRPr="00671249">
        <w:rPr>
          <w:rFonts w:ascii="Arial" w:hAnsi="Arial" w:cs="Arial"/>
          <w:lang w:val="en-US"/>
        </w:rPr>
        <w:t xml:space="preserve"> Distribution of the type of chronic disease (CD) for family history (FH) according to personal history (PH) (A, B), and for PH according to FH (C).</w:t>
      </w:r>
    </w:p>
    <w:p w14:paraId="50410947" w14:textId="77777777" w:rsidR="00841AA9" w:rsidRPr="00671249" w:rsidRDefault="00841AA9" w:rsidP="000C39FF">
      <w:pPr>
        <w:spacing w:after="0" w:line="480" w:lineRule="auto"/>
        <w:jc w:val="both"/>
        <w:rPr>
          <w:rFonts w:ascii="Arial" w:hAnsi="Arial" w:cs="Arial"/>
          <w:lang w:val="en-US"/>
        </w:rPr>
      </w:pP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2"/>
      </w:tblGrid>
      <w:tr w:rsidR="000C39FF" w:rsidRPr="00671249" w14:paraId="682B23EB" w14:textId="77777777" w:rsidTr="000C39FF">
        <w:trPr>
          <w:jc w:val="center"/>
        </w:trPr>
        <w:tc>
          <w:tcPr>
            <w:tcW w:w="5432" w:type="dxa"/>
          </w:tcPr>
          <w:p w14:paraId="24A4FA82" w14:textId="77777777" w:rsidR="000C39FF" w:rsidRPr="00671249" w:rsidRDefault="000C39FF" w:rsidP="000C39FF">
            <w:pPr>
              <w:spacing w:line="480" w:lineRule="auto"/>
              <w:jc w:val="both"/>
              <w:rPr>
                <w:rFonts w:ascii="Arial" w:hAnsi="Arial" w:cs="Arial"/>
                <w:b/>
                <w:noProof/>
                <w:sz w:val="16"/>
                <w:szCs w:val="16"/>
                <w:lang w:val="en-US" w:eastAsia="pt-PT"/>
              </w:rPr>
            </w:pPr>
            <w:r w:rsidRPr="00671249">
              <w:rPr>
                <w:rFonts w:ascii="Arial" w:hAnsi="Arial" w:cs="Arial"/>
                <w:b/>
                <w:noProof/>
                <w:sz w:val="16"/>
                <w:szCs w:val="16"/>
                <w:lang w:val="en-US" w:eastAsia="pt-PT"/>
              </w:rPr>
              <w:t>A</w:t>
            </w:r>
          </w:p>
        </w:tc>
      </w:tr>
      <w:tr w:rsidR="000C39FF" w:rsidRPr="00671249" w14:paraId="5EAF66D0" w14:textId="77777777" w:rsidTr="000C39FF">
        <w:trPr>
          <w:jc w:val="center"/>
        </w:trPr>
        <w:tc>
          <w:tcPr>
            <w:tcW w:w="5432" w:type="dxa"/>
          </w:tcPr>
          <w:p w14:paraId="5A0DCE47" w14:textId="77777777" w:rsidR="000C39FF" w:rsidRPr="00671249" w:rsidRDefault="000C39FF" w:rsidP="000C39FF">
            <w:pPr>
              <w:spacing w:line="480" w:lineRule="auto"/>
              <w:jc w:val="center"/>
              <w:rPr>
                <w:rFonts w:ascii="Arial" w:hAnsi="Arial" w:cs="Arial"/>
                <w:b/>
                <w:noProof/>
                <w:sz w:val="16"/>
                <w:szCs w:val="16"/>
                <w:lang w:val="en-US" w:eastAsia="pt-PT"/>
              </w:rPr>
            </w:pPr>
            <w:r w:rsidRPr="00671249">
              <w:rPr>
                <w:rFonts w:ascii="Arial" w:hAnsi="Arial" w:cs="Arial"/>
                <w:noProof/>
                <w:sz w:val="16"/>
                <w:szCs w:val="16"/>
                <w:lang w:eastAsia="pt-PT"/>
              </w:rPr>
              <w:drawing>
                <wp:inline distT="0" distB="0" distL="0" distR="0" wp14:anchorId="1600DA40" wp14:editId="39C185DE">
                  <wp:extent cx="3261600" cy="2131200"/>
                  <wp:effectExtent l="0" t="0" r="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1600" cy="2131200"/>
                          </a:xfrm>
                          <a:prstGeom prst="rect">
                            <a:avLst/>
                          </a:prstGeom>
                          <a:noFill/>
                        </pic:spPr>
                      </pic:pic>
                    </a:graphicData>
                  </a:graphic>
                </wp:inline>
              </w:drawing>
            </w:r>
          </w:p>
        </w:tc>
      </w:tr>
      <w:tr w:rsidR="000C39FF" w:rsidRPr="00671249" w14:paraId="7483B513" w14:textId="77777777" w:rsidTr="000C39FF">
        <w:trPr>
          <w:jc w:val="center"/>
        </w:trPr>
        <w:tc>
          <w:tcPr>
            <w:tcW w:w="5432" w:type="dxa"/>
          </w:tcPr>
          <w:p w14:paraId="0A081E6B" w14:textId="77777777" w:rsidR="000C39FF" w:rsidRPr="00671249" w:rsidRDefault="000C39FF" w:rsidP="000C39FF">
            <w:pPr>
              <w:spacing w:line="480" w:lineRule="auto"/>
              <w:jc w:val="both"/>
              <w:rPr>
                <w:rFonts w:ascii="Arial" w:hAnsi="Arial" w:cs="Arial"/>
                <w:b/>
                <w:noProof/>
                <w:sz w:val="16"/>
                <w:szCs w:val="16"/>
                <w:lang w:val="en-US" w:eastAsia="pt-PT"/>
              </w:rPr>
            </w:pPr>
            <w:r w:rsidRPr="00671249">
              <w:rPr>
                <w:rFonts w:ascii="Arial" w:hAnsi="Arial" w:cs="Arial"/>
                <w:b/>
                <w:sz w:val="16"/>
                <w:szCs w:val="16"/>
                <w:lang w:val="en-US"/>
              </w:rPr>
              <w:t>B</w:t>
            </w:r>
          </w:p>
        </w:tc>
      </w:tr>
      <w:tr w:rsidR="000C39FF" w:rsidRPr="00671249" w14:paraId="0E35226C" w14:textId="77777777" w:rsidTr="000C39FF">
        <w:trPr>
          <w:jc w:val="center"/>
        </w:trPr>
        <w:tc>
          <w:tcPr>
            <w:tcW w:w="5432" w:type="dxa"/>
          </w:tcPr>
          <w:p w14:paraId="7BC6A1AB" w14:textId="77777777" w:rsidR="000C39FF" w:rsidRPr="00671249" w:rsidRDefault="000C39FF" w:rsidP="000C39FF">
            <w:pPr>
              <w:spacing w:line="480" w:lineRule="auto"/>
              <w:jc w:val="center"/>
              <w:rPr>
                <w:rFonts w:ascii="Arial" w:hAnsi="Arial" w:cs="Arial"/>
                <w:b/>
                <w:noProof/>
                <w:sz w:val="16"/>
                <w:szCs w:val="16"/>
                <w:lang w:val="en-US" w:eastAsia="pt-PT"/>
              </w:rPr>
            </w:pPr>
            <w:r w:rsidRPr="00671249">
              <w:rPr>
                <w:rFonts w:ascii="Arial" w:hAnsi="Arial" w:cs="Arial"/>
                <w:noProof/>
                <w:sz w:val="16"/>
                <w:szCs w:val="16"/>
                <w:lang w:eastAsia="pt-PT"/>
              </w:rPr>
              <w:drawing>
                <wp:inline distT="0" distB="0" distL="0" distR="0" wp14:anchorId="50396D77" wp14:editId="46294393">
                  <wp:extent cx="3254400" cy="2127600"/>
                  <wp:effectExtent l="0" t="0" r="3175"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4400" cy="2127600"/>
                          </a:xfrm>
                          <a:prstGeom prst="rect">
                            <a:avLst/>
                          </a:prstGeom>
                          <a:noFill/>
                        </pic:spPr>
                      </pic:pic>
                    </a:graphicData>
                  </a:graphic>
                </wp:inline>
              </w:drawing>
            </w:r>
          </w:p>
        </w:tc>
      </w:tr>
      <w:tr w:rsidR="000C39FF" w:rsidRPr="00671249" w14:paraId="7ED2DA79" w14:textId="77777777" w:rsidTr="000C39FF">
        <w:trPr>
          <w:jc w:val="center"/>
        </w:trPr>
        <w:tc>
          <w:tcPr>
            <w:tcW w:w="5432" w:type="dxa"/>
          </w:tcPr>
          <w:p w14:paraId="2776421B" w14:textId="77777777" w:rsidR="000C39FF" w:rsidRPr="00671249" w:rsidRDefault="000C39FF" w:rsidP="000C39FF">
            <w:pPr>
              <w:spacing w:line="480" w:lineRule="auto"/>
              <w:jc w:val="both"/>
              <w:rPr>
                <w:rFonts w:ascii="Arial" w:hAnsi="Arial" w:cs="Arial"/>
                <w:b/>
                <w:noProof/>
                <w:sz w:val="16"/>
                <w:szCs w:val="16"/>
                <w:lang w:val="en-US" w:eastAsia="pt-PT"/>
              </w:rPr>
            </w:pPr>
            <w:r w:rsidRPr="00671249">
              <w:rPr>
                <w:rFonts w:ascii="Arial" w:hAnsi="Arial" w:cs="Arial"/>
                <w:b/>
                <w:sz w:val="16"/>
                <w:szCs w:val="16"/>
                <w:lang w:val="en-US"/>
              </w:rPr>
              <w:t>C</w:t>
            </w:r>
          </w:p>
        </w:tc>
      </w:tr>
      <w:tr w:rsidR="000C39FF" w:rsidRPr="00671249" w14:paraId="7A6329D3" w14:textId="77777777" w:rsidTr="000C39FF">
        <w:trPr>
          <w:jc w:val="center"/>
        </w:trPr>
        <w:tc>
          <w:tcPr>
            <w:tcW w:w="5432" w:type="dxa"/>
          </w:tcPr>
          <w:p w14:paraId="7A145DE6" w14:textId="77777777" w:rsidR="000C39FF" w:rsidRPr="00671249" w:rsidRDefault="000C39FF" w:rsidP="000C39FF">
            <w:pPr>
              <w:spacing w:line="480" w:lineRule="auto"/>
              <w:jc w:val="center"/>
              <w:rPr>
                <w:rFonts w:ascii="Arial" w:hAnsi="Arial" w:cs="Arial"/>
                <w:sz w:val="16"/>
                <w:szCs w:val="16"/>
                <w:lang w:val="en-US"/>
              </w:rPr>
            </w:pPr>
            <w:r w:rsidRPr="00671249">
              <w:rPr>
                <w:rFonts w:ascii="Arial" w:hAnsi="Arial" w:cs="Arial"/>
                <w:noProof/>
                <w:sz w:val="16"/>
                <w:szCs w:val="16"/>
                <w:lang w:eastAsia="pt-PT"/>
              </w:rPr>
              <w:drawing>
                <wp:inline distT="0" distB="0" distL="0" distR="0" wp14:anchorId="381233F9" wp14:editId="2D609B91">
                  <wp:extent cx="3261600" cy="2127600"/>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1600" cy="2127600"/>
                          </a:xfrm>
                          <a:prstGeom prst="rect">
                            <a:avLst/>
                          </a:prstGeom>
                          <a:noFill/>
                        </pic:spPr>
                      </pic:pic>
                    </a:graphicData>
                  </a:graphic>
                </wp:inline>
              </w:drawing>
            </w:r>
          </w:p>
        </w:tc>
      </w:tr>
    </w:tbl>
    <w:p w14:paraId="7F27EC98" w14:textId="77777777" w:rsidR="000C39FF" w:rsidRPr="00671249" w:rsidRDefault="000C39FF" w:rsidP="000C39FF">
      <w:pPr>
        <w:spacing w:after="0" w:line="480" w:lineRule="auto"/>
        <w:jc w:val="both"/>
        <w:rPr>
          <w:rFonts w:ascii="Arial" w:hAnsi="Arial" w:cs="Arial"/>
          <w:lang w:val="en-US"/>
        </w:rPr>
      </w:pPr>
    </w:p>
    <w:p w14:paraId="39AC7B1B" w14:textId="77777777" w:rsidR="000C39FF" w:rsidRPr="00671249" w:rsidRDefault="000C39FF" w:rsidP="000C39FF">
      <w:pPr>
        <w:spacing w:after="0" w:line="480" w:lineRule="auto"/>
        <w:jc w:val="both"/>
        <w:rPr>
          <w:rFonts w:ascii="Arial" w:hAnsi="Arial" w:cs="Arial"/>
          <w:lang w:val="en-US"/>
        </w:rPr>
        <w:sectPr w:rsidR="000C39FF" w:rsidRPr="00671249" w:rsidSect="000C39FF">
          <w:pgSz w:w="11906" w:h="16838"/>
          <w:pgMar w:top="1418" w:right="1701" w:bottom="1418" w:left="1701" w:header="709" w:footer="709" w:gutter="0"/>
          <w:cols w:space="708"/>
          <w:docGrid w:linePitch="360"/>
        </w:sectPr>
      </w:pPr>
    </w:p>
    <w:p w14:paraId="28FB8643" w14:textId="482928E7" w:rsidR="000C39FF" w:rsidRPr="00671249" w:rsidRDefault="000C39FF" w:rsidP="000C39FF">
      <w:pPr>
        <w:spacing w:after="0" w:line="480" w:lineRule="auto"/>
        <w:jc w:val="both"/>
        <w:rPr>
          <w:rFonts w:ascii="Arial" w:hAnsi="Arial" w:cs="Arial"/>
          <w:lang w:val="en-US"/>
        </w:rPr>
      </w:pPr>
      <w:r w:rsidRPr="00671249">
        <w:rPr>
          <w:rFonts w:ascii="Arial" w:hAnsi="Arial" w:cs="Arial"/>
          <w:b/>
          <w:lang w:val="en-US"/>
        </w:rPr>
        <w:lastRenderedPageBreak/>
        <w:t>Table 2.</w:t>
      </w:r>
      <w:r w:rsidRPr="00671249">
        <w:rPr>
          <w:rFonts w:ascii="Arial" w:hAnsi="Arial" w:cs="Arial"/>
          <w:lang w:val="en-US"/>
        </w:rPr>
        <w:t xml:space="preserve"> Association between personal history (PH) and/or family history (FH) of chronic disease (CD) and healthy </w:t>
      </w:r>
      <w:r w:rsidR="001B2373" w:rsidRPr="00671249">
        <w:rPr>
          <w:rFonts w:ascii="Arial" w:hAnsi="Arial" w:cs="Arial"/>
          <w:lang w:val="en-US"/>
        </w:rPr>
        <w:t>behaviors</w:t>
      </w:r>
      <w:r w:rsidRPr="00671249">
        <w:rPr>
          <w:rFonts w:ascii="Arial" w:hAnsi="Arial" w:cs="Arial"/>
          <w:lang w:val="en-US"/>
        </w:rPr>
        <w:t>.</w:t>
      </w:r>
    </w:p>
    <w:p w14:paraId="545A8ECE" w14:textId="77777777" w:rsidR="000C39FF" w:rsidRPr="00671249" w:rsidRDefault="000C39FF" w:rsidP="000C39FF">
      <w:pPr>
        <w:spacing w:after="0" w:line="480" w:lineRule="auto"/>
        <w:jc w:val="both"/>
        <w:rPr>
          <w:rFonts w:ascii="Arial" w:hAnsi="Arial" w:cs="Arial"/>
          <w:lang w:val="en-US"/>
        </w:rPr>
      </w:pPr>
    </w:p>
    <w:tbl>
      <w:tblPr>
        <w:tblStyle w:val="Tabelacomgrelha"/>
        <w:tblW w:w="155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6"/>
        <w:gridCol w:w="1010"/>
        <w:gridCol w:w="1142"/>
        <w:gridCol w:w="241"/>
        <w:gridCol w:w="1010"/>
        <w:gridCol w:w="1142"/>
        <w:gridCol w:w="236"/>
        <w:gridCol w:w="1010"/>
        <w:gridCol w:w="1147"/>
        <w:gridCol w:w="242"/>
        <w:gridCol w:w="1010"/>
        <w:gridCol w:w="1142"/>
        <w:gridCol w:w="236"/>
        <w:gridCol w:w="1010"/>
        <w:gridCol w:w="1142"/>
      </w:tblGrid>
      <w:tr w:rsidR="000C39FF" w:rsidRPr="00671249" w14:paraId="5385B408" w14:textId="77777777" w:rsidTr="000C39FF">
        <w:trPr>
          <w:jc w:val="center"/>
        </w:trPr>
        <w:tc>
          <w:tcPr>
            <w:tcW w:w="3806" w:type="dxa"/>
            <w:vMerge w:val="restart"/>
            <w:tcBorders>
              <w:top w:val="single" w:sz="4" w:space="0" w:color="auto"/>
            </w:tcBorders>
            <w:vAlign w:val="bottom"/>
          </w:tcPr>
          <w:p w14:paraId="31256634" w14:textId="6E12FEB5" w:rsidR="000C39FF" w:rsidRPr="00671249" w:rsidRDefault="000C39FF" w:rsidP="000C39FF">
            <w:pPr>
              <w:rPr>
                <w:rFonts w:ascii="Arial" w:hAnsi="Arial" w:cs="Arial"/>
                <w:sz w:val="16"/>
                <w:szCs w:val="16"/>
                <w:lang w:val="en-US"/>
              </w:rPr>
            </w:pPr>
            <w:r w:rsidRPr="00671249">
              <w:rPr>
                <w:rFonts w:ascii="Arial" w:hAnsi="Arial" w:cs="Arial"/>
                <w:b/>
                <w:sz w:val="16"/>
                <w:szCs w:val="16"/>
                <w:lang w:val="en-US"/>
              </w:rPr>
              <w:t xml:space="preserve">Healthy </w:t>
            </w:r>
            <w:r w:rsidR="001B2373" w:rsidRPr="00671249">
              <w:rPr>
                <w:rFonts w:ascii="Arial" w:hAnsi="Arial" w:cs="Arial"/>
                <w:b/>
                <w:sz w:val="16"/>
                <w:szCs w:val="16"/>
                <w:lang w:val="en-US"/>
              </w:rPr>
              <w:t>behaviors</w:t>
            </w:r>
          </w:p>
        </w:tc>
        <w:tc>
          <w:tcPr>
            <w:tcW w:w="2152" w:type="dxa"/>
            <w:gridSpan w:val="2"/>
            <w:tcBorders>
              <w:top w:val="single" w:sz="4" w:space="0" w:color="auto"/>
              <w:bottom w:val="single" w:sz="4" w:space="0" w:color="auto"/>
            </w:tcBorders>
            <w:vAlign w:val="center"/>
          </w:tcPr>
          <w:p w14:paraId="02CEABEA"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No PH of CD and FH</w:t>
            </w:r>
          </w:p>
          <w:p w14:paraId="4DA5ED60"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of CD without death</w:t>
            </w:r>
          </w:p>
        </w:tc>
        <w:tc>
          <w:tcPr>
            <w:tcW w:w="241" w:type="dxa"/>
            <w:tcBorders>
              <w:top w:val="single" w:sz="4" w:space="0" w:color="auto"/>
            </w:tcBorders>
            <w:vAlign w:val="center"/>
          </w:tcPr>
          <w:p w14:paraId="71904CA6" w14:textId="77777777" w:rsidR="000C39FF" w:rsidRPr="00671249" w:rsidRDefault="000C39FF" w:rsidP="000C39FF">
            <w:pPr>
              <w:jc w:val="center"/>
              <w:rPr>
                <w:rFonts w:ascii="Arial" w:hAnsi="Arial" w:cs="Arial"/>
                <w:b/>
                <w:sz w:val="16"/>
                <w:szCs w:val="16"/>
                <w:lang w:val="en-US"/>
              </w:rPr>
            </w:pPr>
          </w:p>
        </w:tc>
        <w:tc>
          <w:tcPr>
            <w:tcW w:w="2152" w:type="dxa"/>
            <w:gridSpan w:val="2"/>
            <w:tcBorders>
              <w:top w:val="single" w:sz="4" w:space="0" w:color="auto"/>
              <w:bottom w:val="single" w:sz="4" w:space="0" w:color="auto"/>
            </w:tcBorders>
            <w:vAlign w:val="center"/>
          </w:tcPr>
          <w:p w14:paraId="47D965CE"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No PH of CD and FH</w:t>
            </w:r>
          </w:p>
          <w:p w14:paraId="7A236015"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of CD with death</w:t>
            </w:r>
          </w:p>
        </w:tc>
        <w:tc>
          <w:tcPr>
            <w:tcW w:w="236" w:type="dxa"/>
            <w:tcBorders>
              <w:top w:val="single" w:sz="4" w:space="0" w:color="auto"/>
            </w:tcBorders>
            <w:vAlign w:val="center"/>
          </w:tcPr>
          <w:p w14:paraId="3A29F413" w14:textId="77777777" w:rsidR="000C39FF" w:rsidRPr="00671249" w:rsidRDefault="000C39FF" w:rsidP="000C39FF">
            <w:pPr>
              <w:jc w:val="center"/>
              <w:rPr>
                <w:rFonts w:ascii="Arial" w:hAnsi="Arial" w:cs="Arial"/>
                <w:b/>
                <w:sz w:val="16"/>
                <w:szCs w:val="16"/>
                <w:lang w:val="en-US"/>
              </w:rPr>
            </w:pPr>
          </w:p>
        </w:tc>
        <w:tc>
          <w:tcPr>
            <w:tcW w:w="2157" w:type="dxa"/>
            <w:gridSpan w:val="2"/>
            <w:tcBorders>
              <w:top w:val="single" w:sz="4" w:space="0" w:color="auto"/>
              <w:bottom w:val="single" w:sz="4" w:space="0" w:color="auto"/>
            </w:tcBorders>
            <w:vAlign w:val="center"/>
          </w:tcPr>
          <w:p w14:paraId="76854CD9"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PH of CD and</w:t>
            </w:r>
          </w:p>
          <w:p w14:paraId="72E219C3"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no FH of CD</w:t>
            </w:r>
          </w:p>
        </w:tc>
        <w:tc>
          <w:tcPr>
            <w:tcW w:w="242" w:type="dxa"/>
            <w:tcBorders>
              <w:top w:val="single" w:sz="4" w:space="0" w:color="auto"/>
            </w:tcBorders>
            <w:vAlign w:val="center"/>
          </w:tcPr>
          <w:p w14:paraId="670354A2" w14:textId="77777777" w:rsidR="000C39FF" w:rsidRPr="00671249" w:rsidRDefault="000C39FF" w:rsidP="000C39FF">
            <w:pPr>
              <w:jc w:val="center"/>
              <w:rPr>
                <w:rFonts w:ascii="Arial" w:hAnsi="Arial" w:cs="Arial"/>
                <w:b/>
                <w:sz w:val="16"/>
                <w:szCs w:val="16"/>
                <w:lang w:val="en-US"/>
              </w:rPr>
            </w:pPr>
          </w:p>
        </w:tc>
        <w:tc>
          <w:tcPr>
            <w:tcW w:w="2152" w:type="dxa"/>
            <w:gridSpan w:val="2"/>
            <w:tcBorders>
              <w:top w:val="single" w:sz="4" w:space="0" w:color="auto"/>
              <w:bottom w:val="single" w:sz="4" w:space="0" w:color="auto"/>
            </w:tcBorders>
            <w:vAlign w:val="center"/>
          </w:tcPr>
          <w:p w14:paraId="05D2C25E"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PH of CD and FH of CD</w:t>
            </w:r>
          </w:p>
          <w:p w14:paraId="017738C4"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without death</w:t>
            </w:r>
          </w:p>
        </w:tc>
        <w:tc>
          <w:tcPr>
            <w:tcW w:w="236" w:type="dxa"/>
            <w:tcBorders>
              <w:top w:val="single" w:sz="4" w:space="0" w:color="auto"/>
            </w:tcBorders>
            <w:vAlign w:val="center"/>
          </w:tcPr>
          <w:p w14:paraId="55C9558C" w14:textId="77777777" w:rsidR="000C39FF" w:rsidRPr="00671249" w:rsidRDefault="000C39FF" w:rsidP="000C39FF">
            <w:pPr>
              <w:jc w:val="center"/>
              <w:rPr>
                <w:rFonts w:ascii="Arial" w:hAnsi="Arial" w:cs="Arial"/>
                <w:b/>
                <w:sz w:val="16"/>
                <w:szCs w:val="16"/>
                <w:lang w:val="en-US"/>
              </w:rPr>
            </w:pPr>
          </w:p>
        </w:tc>
        <w:tc>
          <w:tcPr>
            <w:tcW w:w="2152" w:type="dxa"/>
            <w:gridSpan w:val="2"/>
            <w:tcBorders>
              <w:top w:val="single" w:sz="4" w:space="0" w:color="auto"/>
              <w:bottom w:val="single" w:sz="4" w:space="0" w:color="auto"/>
            </w:tcBorders>
            <w:vAlign w:val="center"/>
          </w:tcPr>
          <w:p w14:paraId="27E3CB5B"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PH of CD and FH of CD</w:t>
            </w:r>
          </w:p>
          <w:p w14:paraId="68FD2BC9"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with death</w:t>
            </w:r>
          </w:p>
        </w:tc>
      </w:tr>
      <w:tr w:rsidR="000C39FF" w:rsidRPr="00671249" w14:paraId="664873C7" w14:textId="77777777" w:rsidTr="000C39FF">
        <w:trPr>
          <w:jc w:val="center"/>
        </w:trPr>
        <w:tc>
          <w:tcPr>
            <w:tcW w:w="3806" w:type="dxa"/>
            <w:vMerge/>
            <w:tcBorders>
              <w:bottom w:val="single" w:sz="4" w:space="0" w:color="auto"/>
            </w:tcBorders>
          </w:tcPr>
          <w:p w14:paraId="4B5873F8" w14:textId="77777777" w:rsidR="000C39FF" w:rsidRPr="00671249" w:rsidRDefault="000C39FF" w:rsidP="000C39FF">
            <w:pPr>
              <w:rPr>
                <w:rFonts w:ascii="Arial" w:hAnsi="Arial" w:cs="Arial"/>
                <w:b/>
                <w:sz w:val="16"/>
                <w:szCs w:val="16"/>
                <w:lang w:val="en-US"/>
              </w:rPr>
            </w:pPr>
          </w:p>
        </w:tc>
        <w:tc>
          <w:tcPr>
            <w:tcW w:w="1010" w:type="dxa"/>
            <w:tcBorders>
              <w:top w:val="single" w:sz="4" w:space="0" w:color="auto"/>
              <w:bottom w:val="single" w:sz="4" w:space="0" w:color="auto"/>
            </w:tcBorders>
            <w:vAlign w:val="center"/>
          </w:tcPr>
          <w:p w14:paraId="1B65BB80"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Crude OR</w:t>
            </w:r>
          </w:p>
          <w:p w14:paraId="28D6DF24"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(95% CI)</w:t>
            </w:r>
          </w:p>
        </w:tc>
        <w:tc>
          <w:tcPr>
            <w:tcW w:w="1142" w:type="dxa"/>
            <w:tcBorders>
              <w:top w:val="single" w:sz="4" w:space="0" w:color="auto"/>
              <w:bottom w:val="single" w:sz="4" w:space="0" w:color="auto"/>
            </w:tcBorders>
            <w:vAlign w:val="center"/>
          </w:tcPr>
          <w:p w14:paraId="563B200C" w14:textId="46B74309"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 xml:space="preserve">Adjusted </w:t>
            </w:r>
            <w:r w:rsidR="00464205">
              <w:rPr>
                <w:rFonts w:ascii="Arial" w:hAnsi="Arial" w:cs="Arial"/>
                <w:b/>
                <w:sz w:val="16"/>
                <w:szCs w:val="16"/>
                <w:lang w:val="en-US"/>
              </w:rPr>
              <w:t xml:space="preserve">* </w:t>
            </w:r>
            <w:r w:rsidRPr="00671249">
              <w:rPr>
                <w:rFonts w:ascii="Arial" w:hAnsi="Arial" w:cs="Arial"/>
                <w:b/>
                <w:sz w:val="16"/>
                <w:szCs w:val="16"/>
                <w:lang w:val="en-US"/>
              </w:rPr>
              <w:t>OR</w:t>
            </w:r>
          </w:p>
          <w:p w14:paraId="35496080"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(95% CI)</w:t>
            </w:r>
          </w:p>
        </w:tc>
        <w:tc>
          <w:tcPr>
            <w:tcW w:w="241" w:type="dxa"/>
            <w:tcBorders>
              <w:bottom w:val="single" w:sz="4" w:space="0" w:color="auto"/>
            </w:tcBorders>
            <w:vAlign w:val="center"/>
          </w:tcPr>
          <w:p w14:paraId="5B07D6CE" w14:textId="77777777" w:rsidR="000C39FF" w:rsidRPr="00671249" w:rsidRDefault="000C39FF" w:rsidP="000C39FF">
            <w:pPr>
              <w:jc w:val="center"/>
              <w:rPr>
                <w:rFonts w:ascii="Arial" w:hAnsi="Arial" w:cs="Arial"/>
                <w:b/>
                <w:sz w:val="16"/>
                <w:szCs w:val="16"/>
                <w:lang w:val="en-US"/>
              </w:rPr>
            </w:pPr>
          </w:p>
        </w:tc>
        <w:tc>
          <w:tcPr>
            <w:tcW w:w="1010" w:type="dxa"/>
            <w:tcBorders>
              <w:top w:val="single" w:sz="4" w:space="0" w:color="auto"/>
              <w:bottom w:val="single" w:sz="4" w:space="0" w:color="auto"/>
            </w:tcBorders>
            <w:vAlign w:val="center"/>
          </w:tcPr>
          <w:p w14:paraId="56C8818A"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Crude OR</w:t>
            </w:r>
          </w:p>
          <w:p w14:paraId="651E69C4"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(95% CI)</w:t>
            </w:r>
          </w:p>
        </w:tc>
        <w:tc>
          <w:tcPr>
            <w:tcW w:w="1142" w:type="dxa"/>
            <w:tcBorders>
              <w:top w:val="single" w:sz="4" w:space="0" w:color="auto"/>
              <w:bottom w:val="single" w:sz="4" w:space="0" w:color="auto"/>
            </w:tcBorders>
            <w:vAlign w:val="center"/>
          </w:tcPr>
          <w:p w14:paraId="5ACC6DDA" w14:textId="59F741A9"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 xml:space="preserve">Adjusted </w:t>
            </w:r>
            <w:r w:rsidR="00464205">
              <w:rPr>
                <w:rFonts w:ascii="Arial" w:hAnsi="Arial" w:cs="Arial"/>
                <w:b/>
                <w:sz w:val="16"/>
                <w:szCs w:val="16"/>
                <w:lang w:val="en-US"/>
              </w:rPr>
              <w:t xml:space="preserve">* </w:t>
            </w:r>
            <w:r w:rsidRPr="00671249">
              <w:rPr>
                <w:rFonts w:ascii="Arial" w:hAnsi="Arial" w:cs="Arial"/>
                <w:b/>
                <w:sz w:val="16"/>
                <w:szCs w:val="16"/>
                <w:lang w:val="en-US"/>
              </w:rPr>
              <w:t>OR</w:t>
            </w:r>
          </w:p>
          <w:p w14:paraId="6F9F2261"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(95% CI)</w:t>
            </w:r>
          </w:p>
        </w:tc>
        <w:tc>
          <w:tcPr>
            <w:tcW w:w="236" w:type="dxa"/>
            <w:tcBorders>
              <w:bottom w:val="single" w:sz="4" w:space="0" w:color="auto"/>
            </w:tcBorders>
            <w:vAlign w:val="center"/>
          </w:tcPr>
          <w:p w14:paraId="46F6C971" w14:textId="77777777" w:rsidR="000C39FF" w:rsidRPr="00671249" w:rsidRDefault="000C39FF" w:rsidP="000C39FF">
            <w:pPr>
              <w:jc w:val="center"/>
              <w:rPr>
                <w:rFonts w:ascii="Arial" w:hAnsi="Arial" w:cs="Arial"/>
                <w:b/>
                <w:sz w:val="16"/>
                <w:szCs w:val="16"/>
                <w:lang w:val="en-US"/>
              </w:rPr>
            </w:pPr>
          </w:p>
        </w:tc>
        <w:tc>
          <w:tcPr>
            <w:tcW w:w="1010" w:type="dxa"/>
            <w:tcBorders>
              <w:top w:val="single" w:sz="4" w:space="0" w:color="auto"/>
              <w:bottom w:val="single" w:sz="4" w:space="0" w:color="auto"/>
            </w:tcBorders>
            <w:vAlign w:val="center"/>
          </w:tcPr>
          <w:p w14:paraId="049AC49A"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Crude OR</w:t>
            </w:r>
          </w:p>
          <w:p w14:paraId="40750589"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(95% CI)</w:t>
            </w:r>
          </w:p>
        </w:tc>
        <w:tc>
          <w:tcPr>
            <w:tcW w:w="1147" w:type="dxa"/>
            <w:tcBorders>
              <w:top w:val="single" w:sz="4" w:space="0" w:color="auto"/>
              <w:bottom w:val="single" w:sz="4" w:space="0" w:color="auto"/>
            </w:tcBorders>
            <w:vAlign w:val="center"/>
          </w:tcPr>
          <w:p w14:paraId="64623E72" w14:textId="3237108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 xml:space="preserve">Adjusted </w:t>
            </w:r>
            <w:r w:rsidR="00464205">
              <w:rPr>
                <w:rFonts w:ascii="Arial" w:hAnsi="Arial" w:cs="Arial"/>
                <w:b/>
                <w:sz w:val="16"/>
                <w:szCs w:val="16"/>
                <w:lang w:val="en-US"/>
              </w:rPr>
              <w:t xml:space="preserve">* </w:t>
            </w:r>
            <w:r w:rsidRPr="00671249">
              <w:rPr>
                <w:rFonts w:ascii="Arial" w:hAnsi="Arial" w:cs="Arial"/>
                <w:b/>
                <w:sz w:val="16"/>
                <w:szCs w:val="16"/>
                <w:lang w:val="en-US"/>
              </w:rPr>
              <w:t>OR</w:t>
            </w:r>
          </w:p>
          <w:p w14:paraId="280287E9"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(95% CI)</w:t>
            </w:r>
          </w:p>
        </w:tc>
        <w:tc>
          <w:tcPr>
            <w:tcW w:w="242" w:type="dxa"/>
            <w:tcBorders>
              <w:bottom w:val="single" w:sz="4" w:space="0" w:color="auto"/>
            </w:tcBorders>
            <w:vAlign w:val="center"/>
          </w:tcPr>
          <w:p w14:paraId="0424D016" w14:textId="77777777" w:rsidR="000C39FF" w:rsidRPr="00671249" w:rsidRDefault="000C39FF" w:rsidP="000C39FF">
            <w:pPr>
              <w:jc w:val="center"/>
              <w:rPr>
                <w:rFonts w:ascii="Arial" w:hAnsi="Arial" w:cs="Arial"/>
                <w:b/>
                <w:sz w:val="16"/>
                <w:szCs w:val="16"/>
                <w:lang w:val="en-US"/>
              </w:rPr>
            </w:pPr>
          </w:p>
        </w:tc>
        <w:tc>
          <w:tcPr>
            <w:tcW w:w="1010" w:type="dxa"/>
            <w:tcBorders>
              <w:top w:val="single" w:sz="4" w:space="0" w:color="auto"/>
              <w:bottom w:val="single" w:sz="4" w:space="0" w:color="auto"/>
            </w:tcBorders>
            <w:vAlign w:val="center"/>
          </w:tcPr>
          <w:p w14:paraId="134F98B0"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Crude OR</w:t>
            </w:r>
          </w:p>
          <w:p w14:paraId="6FA1505B"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(95% CI)</w:t>
            </w:r>
          </w:p>
        </w:tc>
        <w:tc>
          <w:tcPr>
            <w:tcW w:w="1142" w:type="dxa"/>
            <w:tcBorders>
              <w:top w:val="single" w:sz="4" w:space="0" w:color="auto"/>
              <w:bottom w:val="single" w:sz="4" w:space="0" w:color="auto"/>
            </w:tcBorders>
            <w:vAlign w:val="center"/>
          </w:tcPr>
          <w:p w14:paraId="1A94AAA6" w14:textId="4675277B"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 xml:space="preserve">Adjusted </w:t>
            </w:r>
            <w:r w:rsidR="00464205">
              <w:rPr>
                <w:rFonts w:ascii="Arial" w:hAnsi="Arial" w:cs="Arial"/>
                <w:b/>
                <w:sz w:val="16"/>
                <w:szCs w:val="16"/>
                <w:lang w:val="en-US"/>
              </w:rPr>
              <w:t xml:space="preserve">* </w:t>
            </w:r>
            <w:r w:rsidRPr="00671249">
              <w:rPr>
                <w:rFonts w:ascii="Arial" w:hAnsi="Arial" w:cs="Arial"/>
                <w:b/>
                <w:sz w:val="16"/>
                <w:szCs w:val="16"/>
                <w:lang w:val="en-US"/>
              </w:rPr>
              <w:t>OR</w:t>
            </w:r>
          </w:p>
          <w:p w14:paraId="546351E2"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(95% CI)</w:t>
            </w:r>
          </w:p>
        </w:tc>
        <w:tc>
          <w:tcPr>
            <w:tcW w:w="236" w:type="dxa"/>
            <w:tcBorders>
              <w:bottom w:val="single" w:sz="4" w:space="0" w:color="auto"/>
            </w:tcBorders>
            <w:vAlign w:val="center"/>
          </w:tcPr>
          <w:p w14:paraId="0149320F" w14:textId="77777777" w:rsidR="000C39FF" w:rsidRPr="00671249" w:rsidRDefault="000C39FF" w:rsidP="000C39FF">
            <w:pPr>
              <w:jc w:val="center"/>
              <w:rPr>
                <w:rFonts w:ascii="Arial" w:hAnsi="Arial" w:cs="Arial"/>
                <w:b/>
                <w:sz w:val="16"/>
                <w:szCs w:val="16"/>
                <w:lang w:val="en-US"/>
              </w:rPr>
            </w:pPr>
          </w:p>
        </w:tc>
        <w:tc>
          <w:tcPr>
            <w:tcW w:w="1010" w:type="dxa"/>
            <w:tcBorders>
              <w:top w:val="single" w:sz="4" w:space="0" w:color="auto"/>
              <w:bottom w:val="single" w:sz="4" w:space="0" w:color="auto"/>
            </w:tcBorders>
            <w:vAlign w:val="center"/>
          </w:tcPr>
          <w:p w14:paraId="70120C97"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Crude OR</w:t>
            </w:r>
          </w:p>
          <w:p w14:paraId="7F79DDF6"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(95% CI)</w:t>
            </w:r>
          </w:p>
        </w:tc>
        <w:tc>
          <w:tcPr>
            <w:tcW w:w="1142" w:type="dxa"/>
            <w:tcBorders>
              <w:top w:val="single" w:sz="4" w:space="0" w:color="auto"/>
              <w:bottom w:val="single" w:sz="4" w:space="0" w:color="auto"/>
            </w:tcBorders>
            <w:vAlign w:val="center"/>
          </w:tcPr>
          <w:p w14:paraId="01451B56" w14:textId="5B35030C"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 xml:space="preserve">Adjusted </w:t>
            </w:r>
            <w:r w:rsidR="00464205">
              <w:rPr>
                <w:rFonts w:ascii="Arial" w:hAnsi="Arial" w:cs="Arial"/>
                <w:b/>
                <w:sz w:val="16"/>
                <w:szCs w:val="16"/>
                <w:lang w:val="en-US"/>
              </w:rPr>
              <w:t xml:space="preserve">* </w:t>
            </w:r>
            <w:r w:rsidRPr="00671249">
              <w:rPr>
                <w:rFonts w:ascii="Arial" w:hAnsi="Arial" w:cs="Arial"/>
                <w:b/>
                <w:sz w:val="16"/>
                <w:szCs w:val="16"/>
                <w:lang w:val="en-US"/>
              </w:rPr>
              <w:t>OR</w:t>
            </w:r>
          </w:p>
          <w:p w14:paraId="5336542F" w14:textId="77777777" w:rsidR="000C39FF" w:rsidRPr="00671249" w:rsidRDefault="000C39FF" w:rsidP="000C39FF">
            <w:pPr>
              <w:jc w:val="center"/>
              <w:rPr>
                <w:rFonts w:ascii="Arial" w:hAnsi="Arial" w:cs="Arial"/>
                <w:b/>
                <w:sz w:val="16"/>
                <w:szCs w:val="16"/>
                <w:lang w:val="en-US"/>
              </w:rPr>
            </w:pPr>
            <w:r w:rsidRPr="00671249">
              <w:rPr>
                <w:rFonts w:ascii="Arial" w:hAnsi="Arial" w:cs="Arial"/>
                <w:b/>
                <w:sz w:val="16"/>
                <w:szCs w:val="16"/>
                <w:lang w:val="en-US"/>
              </w:rPr>
              <w:t>(95% CI)</w:t>
            </w:r>
          </w:p>
        </w:tc>
      </w:tr>
      <w:tr w:rsidR="000C39FF" w:rsidRPr="00671249" w14:paraId="10DDDDB1" w14:textId="77777777" w:rsidTr="000C39FF">
        <w:trPr>
          <w:jc w:val="center"/>
        </w:trPr>
        <w:tc>
          <w:tcPr>
            <w:tcW w:w="3806" w:type="dxa"/>
            <w:tcBorders>
              <w:top w:val="single" w:sz="4" w:space="0" w:color="auto"/>
            </w:tcBorders>
            <w:vAlign w:val="center"/>
          </w:tcPr>
          <w:p w14:paraId="048E8365"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Currently non-smoker </w:t>
            </w:r>
            <w:r w:rsidRPr="00671249">
              <w:rPr>
                <w:rFonts w:ascii="Arial" w:hAnsi="Arial" w:cs="Arial"/>
                <w:sz w:val="16"/>
                <w:szCs w:val="16"/>
                <w:vertAlign w:val="superscript"/>
                <w:lang w:val="en-US"/>
              </w:rPr>
              <w:t>a</w:t>
            </w:r>
          </w:p>
        </w:tc>
        <w:tc>
          <w:tcPr>
            <w:tcW w:w="1010" w:type="dxa"/>
            <w:tcBorders>
              <w:top w:val="single" w:sz="4" w:space="0" w:color="auto"/>
            </w:tcBorders>
            <w:vAlign w:val="center"/>
          </w:tcPr>
          <w:p w14:paraId="6A5374F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1.30</w:t>
            </w:r>
          </w:p>
          <w:p w14:paraId="1EBACED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(0.91-1.86)</w:t>
            </w:r>
          </w:p>
        </w:tc>
        <w:tc>
          <w:tcPr>
            <w:tcW w:w="1142" w:type="dxa"/>
            <w:tcBorders>
              <w:top w:val="single" w:sz="4" w:space="0" w:color="auto"/>
            </w:tcBorders>
            <w:vAlign w:val="center"/>
          </w:tcPr>
          <w:p w14:paraId="7F9E074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0.95</w:t>
            </w:r>
          </w:p>
          <w:p w14:paraId="6C898A8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(0.64-1.40)</w:t>
            </w:r>
          </w:p>
        </w:tc>
        <w:tc>
          <w:tcPr>
            <w:tcW w:w="241" w:type="dxa"/>
            <w:tcBorders>
              <w:top w:val="single" w:sz="4" w:space="0" w:color="auto"/>
            </w:tcBorders>
            <w:vAlign w:val="center"/>
          </w:tcPr>
          <w:p w14:paraId="73943A2D" w14:textId="77777777" w:rsidR="000C39FF" w:rsidRPr="00671249" w:rsidRDefault="000C39FF" w:rsidP="000C39FF">
            <w:pPr>
              <w:jc w:val="center"/>
              <w:rPr>
                <w:rFonts w:ascii="Arial" w:hAnsi="Arial" w:cs="Arial"/>
                <w:sz w:val="16"/>
                <w:szCs w:val="16"/>
                <w:lang w:val="en-US"/>
              </w:rPr>
            </w:pPr>
          </w:p>
        </w:tc>
        <w:tc>
          <w:tcPr>
            <w:tcW w:w="1010" w:type="dxa"/>
            <w:tcBorders>
              <w:top w:val="single" w:sz="4" w:space="0" w:color="auto"/>
            </w:tcBorders>
            <w:vAlign w:val="center"/>
          </w:tcPr>
          <w:p w14:paraId="1888C82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2.12</w:t>
            </w:r>
          </w:p>
          <w:p w14:paraId="5273917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(1.47-3.05)</w:t>
            </w:r>
          </w:p>
        </w:tc>
        <w:tc>
          <w:tcPr>
            <w:tcW w:w="1142" w:type="dxa"/>
            <w:tcBorders>
              <w:top w:val="single" w:sz="4" w:space="0" w:color="auto"/>
            </w:tcBorders>
            <w:vAlign w:val="center"/>
          </w:tcPr>
          <w:p w14:paraId="369FF0B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1.03</w:t>
            </w:r>
          </w:p>
          <w:p w14:paraId="30E1C98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(0.69-1.55)</w:t>
            </w:r>
          </w:p>
        </w:tc>
        <w:tc>
          <w:tcPr>
            <w:tcW w:w="236" w:type="dxa"/>
            <w:tcBorders>
              <w:top w:val="single" w:sz="4" w:space="0" w:color="auto"/>
            </w:tcBorders>
            <w:vAlign w:val="center"/>
          </w:tcPr>
          <w:p w14:paraId="60FD63AF" w14:textId="77777777" w:rsidR="000C39FF" w:rsidRPr="00671249" w:rsidRDefault="000C39FF" w:rsidP="000C39FF">
            <w:pPr>
              <w:jc w:val="center"/>
              <w:rPr>
                <w:rFonts w:ascii="Arial" w:hAnsi="Arial" w:cs="Arial"/>
                <w:sz w:val="16"/>
                <w:szCs w:val="16"/>
                <w:lang w:val="en-US"/>
              </w:rPr>
            </w:pPr>
          </w:p>
        </w:tc>
        <w:tc>
          <w:tcPr>
            <w:tcW w:w="1010" w:type="dxa"/>
            <w:tcBorders>
              <w:top w:val="single" w:sz="4" w:space="0" w:color="auto"/>
            </w:tcBorders>
            <w:vAlign w:val="center"/>
          </w:tcPr>
          <w:p w14:paraId="73E6256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0.80</w:t>
            </w:r>
          </w:p>
          <w:p w14:paraId="5F35279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(0.37-1.76)</w:t>
            </w:r>
          </w:p>
        </w:tc>
        <w:tc>
          <w:tcPr>
            <w:tcW w:w="1147" w:type="dxa"/>
            <w:tcBorders>
              <w:top w:val="single" w:sz="4" w:space="0" w:color="auto"/>
            </w:tcBorders>
            <w:vAlign w:val="center"/>
          </w:tcPr>
          <w:p w14:paraId="153DE4E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0.45</w:t>
            </w:r>
          </w:p>
          <w:p w14:paraId="0282C86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(0.19-1.07)</w:t>
            </w:r>
          </w:p>
        </w:tc>
        <w:tc>
          <w:tcPr>
            <w:tcW w:w="242" w:type="dxa"/>
            <w:tcBorders>
              <w:top w:val="single" w:sz="4" w:space="0" w:color="auto"/>
            </w:tcBorders>
            <w:vAlign w:val="center"/>
          </w:tcPr>
          <w:p w14:paraId="6E4F25DB" w14:textId="77777777" w:rsidR="000C39FF" w:rsidRPr="00671249" w:rsidRDefault="000C39FF" w:rsidP="000C39FF">
            <w:pPr>
              <w:jc w:val="center"/>
              <w:rPr>
                <w:rFonts w:ascii="Arial" w:hAnsi="Arial" w:cs="Arial"/>
                <w:sz w:val="16"/>
                <w:szCs w:val="16"/>
                <w:lang w:val="en-US"/>
              </w:rPr>
            </w:pPr>
          </w:p>
        </w:tc>
        <w:tc>
          <w:tcPr>
            <w:tcW w:w="1010" w:type="dxa"/>
            <w:tcBorders>
              <w:top w:val="single" w:sz="4" w:space="0" w:color="auto"/>
            </w:tcBorders>
            <w:vAlign w:val="center"/>
          </w:tcPr>
          <w:p w14:paraId="6D6C27D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1.90</w:t>
            </w:r>
          </w:p>
          <w:p w14:paraId="69422A0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(1.08-3.33)</w:t>
            </w:r>
          </w:p>
        </w:tc>
        <w:tc>
          <w:tcPr>
            <w:tcW w:w="1142" w:type="dxa"/>
            <w:tcBorders>
              <w:top w:val="single" w:sz="4" w:space="0" w:color="auto"/>
            </w:tcBorders>
            <w:vAlign w:val="center"/>
          </w:tcPr>
          <w:p w14:paraId="2A52C87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0.98</w:t>
            </w:r>
          </w:p>
          <w:p w14:paraId="44E1AEC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(0.53-1.81)</w:t>
            </w:r>
          </w:p>
        </w:tc>
        <w:tc>
          <w:tcPr>
            <w:tcW w:w="236" w:type="dxa"/>
            <w:tcBorders>
              <w:top w:val="single" w:sz="4" w:space="0" w:color="auto"/>
            </w:tcBorders>
            <w:vAlign w:val="center"/>
          </w:tcPr>
          <w:p w14:paraId="20FC27C6" w14:textId="77777777" w:rsidR="000C39FF" w:rsidRPr="00671249" w:rsidRDefault="000C39FF" w:rsidP="000C39FF">
            <w:pPr>
              <w:jc w:val="center"/>
              <w:rPr>
                <w:rFonts w:ascii="Arial" w:hAnsi="Arial" w:cs="Arial"/>
                <w:sz w:val="16"/>
                <w:szCs w:val="16"/>
                <w:lang w:val="en-US"/>
              </w:rPr>
            </w:pPr>
          </w:p>
        </w:tc>
        <w:tc>
          <w:tcPr>
            <w:tcW w:w="1010" w:type="dxa"/>
            <w:tcBorders>
              <w:top w:val="single" w:sz="4" w:space="0" w:color="auto"/>
            </w:tcBorders>
            <w:vAlign w:val="center"/>
          </w:tcPr>
          <w:p w14:paraId="048E91F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3.27</w:t>
            </w:r>
          </w:p>
          <w:p w14:paraId="6C82DC6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(1.99-5.39)</w:t>
            </w:r>
          </w:p>
        </w:tc>
        <w:tc>
          <w:tcPr>
            <w:tcW w:w="1142" w:type="dxa"/>
            <w:tcBorders>
              <w:top w:val="single" w:sz="4" w:space="0" w:color="auto"/>
            </w:tcBorders>
            <w:vAlign w:val="center"/>
          </w:tcPr>
          <w:p w14:paraId="734DC77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1.16</w:t>
            </w:r>
          </w:p>
          <w:p w14:paraId="09EAD44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(0.67-2.01)</w:t>
            </w:r>
          </w:p>
        </w:tc>
      </w:tr>
      <w:tr w:rsidR="000C39FF" w:rsidRPr="00671249" w14:paraId="08EAA368" w14:textId="77777777" w:rsidTr="000C39FF">
        <w:trPr>
          <w:trHeight w:val="378"/>
          <w:jc w:val="center"/>
        </w:trPr>
        <w:tc>
          <w:tcPr>
            <w:tcW w:w="3806" w:type="dxa"/>
            <w:vAlign w:val="center"/>
          </w:tcPr>
          <w:p w14:paraId="2A8E907D"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Currently non-drinker or drinker of no more than 1 drink per day for women and 2 drinks per day for men </w:t>
            </w:r>
            <w:r w:rsidRPr="00671249">
              <w:rPr>
                <w:rFonts w:ascii="Arial" w:hAnsi="Arial" w:cs="Arial"/>
                <w:sz w:val="16"/>
                <w:szCs w:val="16"/>
                <w:vertAlign w:val="superscript"/>
                <w:lang w:val="en-US"/>
              </w:rPr>
              <w:t>b</w:t>
            </w:r>
          </w:p>
        </w:tc>
        <w:tc>
          <w:tcPr>
            <w:tcW w:w="1010" w:type="dxa"/>
            <w:vAlign w:val="center"/>
          </w:tcPr>
          <w:p w14:paraId="3A49E64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0.80</w:t>
            </w:r>
          </w:p>
          <w:p w14:paraId="4014D81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(0.58-1.10)</w:t>
            </w:r>
          </w:p>
        </w:tc>
        <w:tc>
          <w:tcPr>
            <w:tcW w:w="1142" w:type="dxa"/>
            <w:vAlign w:val="center"/>
          </w:tcPr>
          <w:p w14:paraId="7AB3969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0.95</w:t>
            </w:r>
          </w:p>
          <w:p w14:paraId="56A518B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(0.68-1.34)</w:t>
            </w:r>
          </w:p>
        </w:tc>
        <w:tc>
          <w:tcPr>
            <w:tcW w:w="241" w:type="dxa"/>
            <w:vAlign w:val="center"/>
          </w:tcPr>
          <w:p w14:paraId="16B0FF44" w14:textId="77777777" w:rsidR="000C39FF" w:rsidRPr="00671249" w:rsidRDefault="000C39FF" w:rsidP="000C39FF">
            <w:pPr>
              <w:jc w:val="center"/>
              <w:rPr>
                <w:rFonts w:ascii="Arial" w:hAnsi="Arial" w:cs="Arial"/>
                <w:sz w:val="16"/>
                <w:szCs w:val="16"/>
                <w:lang w:val="en-US"/>
              </w:rPr>
            </w:pPr>
          </w:p>
        </w:tc>
        <w:tc>
          <w:tcPr>
            <w:tcW w:w="1010" w:type="dxa"/>
            <w:vAlign w:val="center"/>
          </w:tcPr>
          <w:p w14:paraId="1F3D99B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0.69</w:t>
            </w:r>
          </w:p>
          <w:p w14:paraId="193DC17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(0.50-0.95)</w:t>
            </w:r>
          </w:p>
        </w:tc>
        <w:tc>
          <w:tcPr>
            <w:tcW w:w="1142" w:type="dxa"/>
            <w:vAlign w:val="center"/>
          </w:tcPr>
          <w:p w14:paraId="7132D0F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0.90</w:t>
            </w:r>
          </w:p>
          <w:p w14:paraId="4588319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(0.64-1.26)</w:t>
            </w:r>
          </w:p>
        </w:tc>
        <w:tc>
          <w:tcPr>
            <w:tcW w:w="236" w:type="dxa"/>
            <w:vAlign w:val="center"/>
          </w:tcPr>
          <w:p w14:paraId="14E2F979" w14:textId="77777777" w:rsidR="000C39FF" w:rsidRPr="00671249" w:rsidRDefault="000C39FF" w:rsidP="000C39FF">
            <w:pPr>
              <w:jc w:val="center"/>
              <w:rPr>
                <w:rFonts w:ascii="Arial" w:hAnsi="Arial" w:cs="Arial"/>
                <w:sz w:val="16"/>
                <w:szCs w:val="16"/>
                <w:lang w:val="en-US"/>
              </w:rPr>
            </w:pPr>
          </w:p>
        </w:tc>
        <w:tc>
          <w:tcPr>
            <w:tcW w:w="1010" w:type="dxa"/>
            <w:vAlign w:val="center"/>
          </w:tcPr>
          <w:p w14:paraId="6289505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1.62</w:t>
            </w:r>
          </w:p>
          <w:p w14:paraId="48DC6BC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(0.71-3.69)</w:t>
            </w:r>
          </w:p>
        </w:tc>
        <w:tc>
          <w:tcPr>
            <w:tcW w:w="1147" w:type="dxa"/>
            <w:vAlign w:val="center"/>
          </w:tcPr>
          <w:p w14:paraId="4B1F9E6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1.98</w:t>
            </w:r>
          </w:p>
          <w:p w14:paraId="170C27C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(0.86-4.59)</w:t>
            </w:r>
          </w:p>
        </w:tc>
        <w:tc>
          <w:tcPr>
            <w:tcW w:w="242" w:type="dxa"/>
            <w:vAlign w:val="center"/>
          </w:tcPr>
          <w:p w14:paraId="485F3278" w14:textId="77777777" w:rsidR="000C39FF" w:rsidRPr="00671249" w:rsidRDefault="000C39FF" w:rsidP="000C39FF">
            <w:pPr>
              <w:jc w:val="center"/>
              <w:rPr>
                <w:rFonts w:ascii="Arial" w:hAnsi="Arial" w:cs="Arial"/>
                <w:sz w:val="16"/>
                <w:szCs w:val="16"/>
                <w:lang w:val="en-US"/>
              </w:rPr>
            </w:pPr>
          </w:p>
        </w:tc>
        <w:tc>
          <w:tcPr>
            <w:tcW w:w="1010" w:type="dxa"/>
            <w:vAlign w:val="center"/>
          </w:tcPr>
          <w:p w14:paraId="0720076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0.55</w:t>
            </w:r>
          </w:p>
          <w:p w14:paraId="72C7C94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(0.35-0.88)</w:t>
            </w:r>
          </w:p>
        </w:tc>
        <w:tc>
          <w:tcPr>
            <w:tcW w:w="1142" w:type="dxa"/>
            <w:vAlign w:val="center"/>
          </w:tcPr>
          <w:p w14:paraId="7581E66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0.73</w:t>
            </w:r>
          </w:p>
          <w:p w14:paraId="1372265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(0.45-1.17)</w:t>
            </w:r>
          </w:p>
        </w:tc>
        <w:tc>
          <w:tcPr>
            <w:tcW w:w="236" w:type="dxa"/>
            <w:vAlign w:val="center"/>
          </w:tcPr>
          <w:p w14:paraId="1D358E61" w14:textId="77777777" w:rsidR="000C39FF" w:rsidRPr="00671249" w:rsidRDefault="000C39FF" w:rsidP="000C39FF">
            <w:pPr>
              <w:jc w:val="center"/>
              <w:rPr>
                <w:rFonts w:ascii="Arial" w:hAnsi="Arial" w:cs="Arial"/>
                <w:sz w:val="16"/>
                <w:szCs w:val="16"/>
                <w:lang w:val="en-US"/>
              </w:rPr>
            </w:pPr>
          </w:p>
        </w:tc>
        <w:tc>
          <w:tcPr>
            <w:tcW w:w="1010" w:type="dxa"/>
            <w:vAlign w:val="center"/>
          </w:tcPr>
          <w:p w14:paraId="2AA3F09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1.04</w:t>
            </w:r>
          </w:p>
          <w:p w14:paraId="6E52748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(0.71-1.52)</w:t>
            </w:r>
          </w:p>
        </w:tc>
        <w:tc>
          <w:tcPr>
            <w:tcW w:w="1142" w:type="dxa"/>
            <w:vAlign w:val="center"/>
          </w:tcPr>
          <w:p w14:paraId="6C4E23E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1.43</w:t>
            </w:r>
          </w:p>
          <w:p w14:paraId="0CC5521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(0.95-2.14)</w:t>
            </w:r>
          </w:p>
        </w:tc>
      </w:tr>
      <w:tr w:rsidR="000C39FF" w:rsidRPr="00671249" w14:paraId="0064C7E1" w14:textId="77777777" w:rsidTr="000C39FF">
        <w:trPr>
          <w:trHeight w:val="378"/>
          <w:jc w:val="center"/>
        </w:trPr>
        <w:tc>
          <w:tcPr>
            <w:tcW w:w="3806" w:type="dxa"/>
            <w:vAlign w:val="center"/>
          </w:tcPr>
          <w:p w14:paraId="2C8B93F7"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Consuming at least 5 servings of fruit and vegetables per day </w:t>
            </w:r>
            <w:r w:rsidRPr="00671249">
              <w:rPr>
                <w:rFonts w:ascii="Arial" w:hAnsi="Arial" w:cs="Arial"/>
                <w:sz w:val="16"/>
                <w:szCs w:val="16"/>
                <w:vertAlign w:val="superscript"/>
                <w:lang w:val="en-US"/>
              </w:rPr>
              <w:t>c</w:t>
            </w:r>
          </w:p>
        </w:tc>
        <w:tc>
          <w:tcPr>
            <w:tcW w:w="1010" w:type="dxa"/>
            <w:vAlign w:val="center"/>
          </w:tcPr>
          <w:p w14:paraId="01B833A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0.91</w:t>
            </w:r>
          </w:p>
          <w:p w14:paraId="12A1C3F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(0.64-1.29)</w:t>
            </w:r>
          </w:p>
        </w:tc>
        <w:tc>
          <w:tcPr>
            <w:tcW w:w="1142" w:type="dxa"/>
            <w:vAlign w:val="center"/>
          </w:tcPr>
          <w:p w14:paraId="62E6B23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0.87</w:t>
            </w:r>
          </w:p>
          <w:p w14:paraId="474FEBA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(0.61-1.25)</w:t>
            </w:r>
          </w:p>
        </w:tc>
        <w:tc>
          <w:tcPr>
            <w:tcW w:w="241" w:type="dxa"/>
            <w:vAlign w:val="center"/>
          </w:tcPr>
          <w:p w14:paraId="600F5ECC" w14:textId="77777777" w:rsidR="000C39FF" w:rsidRPr="00671249" w:rsidRDefault="000C39FF" w:rsidP="000C39FF">
            <w:pPr>
              <w:jc w:val="center"/>
              <w:rPr>
                <w:rFonts w:ascii="Arial" w:hAnsi="Arial" w:cs="Arial"/>
                <w:sz w:val="16"/>
                <w:szCs w:val="16"/>
                <w:lang w:val="en-US"/>
              </w:rPr>
            </w:pPr>
          </w:p>
        </w:tc>
        <w:tc>
          <w:tcPr>
            <w:tcW w:w="1010" w:type="dxa"/>
            <w:vAlign w:val="center"/>
          </w:tcPr>
          <w:p w14:paraId="48B493B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0.90</w:t>
            </w:r>
          </w:p>
          <w:p w14:paraId="5294E5D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(0.64-1.27)</w:t>
            </w:r>
          </w:p>
        </w:tc>
        <w:tc>
          <w:tcPr>
            <w:tcW w:w="1142" w:type="dxa"/>
            <w:vAlign w:val="center"/>
          </w:tcPr>
          <w:p w14:paraId="3542790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0.75</w:t>
            </w:r>
          </w:p>
          <w:p w14:paraId="522A723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(0.52-1.07)</w:t>
            </w:r>
          </w:p>
        </w:tc>
        <w:tc>
          <w:tcPr>
            <w:tcW w:w="236" w:type="dxa"/>
            <w:vAlign w:val="center"/>
          </w:tcPr>
          <w:p w14:paraId="416C6BF1" w14:textId="77777777" w:rsidR="000C39FF" w:rsidRPr="00671249" w:rsidRDefault="000C39FF" w:rsidP="000C39FF">
            <w:pPr>
              <w:jc w:val="center"/>
              <w:rPr>
                <w:rFonts w:ascii="Arial" w:hAnsi="Arial" w:cs="Arial"/>
                <w:sz w:val="16"/>
                <w:szCs w:val="16"/>
                <w:lang w:val="en-US"/>
              </w:rPr>
            </w:pPr>
          </w:p>
        </w:tc>
        <w:tc>
          <w:tcPr>
            <w:tcW w:w="1010" w:type="dxa"/>
            <w:vAlign w:val="center"/>
          </w:tcPr>
          <w:p w14:paraId="7775CCB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1.14</w:t>
            </w:r>
          </w:p>
          <w:p w14:paraId="7D3BBCA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(0.52-2.48)</w:t>
            </w:r>
          </w:p>
        </w:tc>
        <w:tc>
          <w:tcPr>
            <w:tcW w:w="1147" w:type="dxa"/>
            <w:vAlign w:val="center"/>
          </w:tcPr>
          <w:p w14:paraId="77C2599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0.82</w:t>
            </w:r>
          </w:p>
          <w:p w14:paraId="75F3015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(0.37-1.84)</w:t>
            </w:r>
          </w:p>
        </w:tc>
        <w:tc>
          <w:tcPr>
            <w:tcW w:w="242" w:type="dxa"/>
            <w:vAlign w:val="center"/>
          </w:tcPr>
          <w:p w14:paraId="06875594" w14:textId="77777777" w:rsidR="000C39FF" w:rsidRPr="00671249" w:rsidRDefault="000C39FF" w:rsidP="000C39FF">
            <w:pPr>
              <w:jc w:val="center"/>
              <w:rPr>
                <w:rFonts w:ascii="Arial" w:hAnsi="Arial" w:cs="Arial"/>
                <w:sz w:val="16"/>
                <w:szCs w:val="16"/>
                <w:lang w:val="en-US"/>
              </w:rPr>
            </w:pPr>
          </w:p>
        </w:tc>
        <w:tc>
          <w:tcPr>
            <w:tcW w:w="1010" w:type="dxa"/>
            <w:vAlign w:val="center"/>
          </w:tcPr>
          <w:p w14:paraId="10EAC2B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1.16</w:t>
            </w:r>
          </w:p>
          <w:p w14:paraId="193BD56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(0.72-1.88)</w:t>
            </w:r>
          </w:p>
        </w:tc>
        <w:tc>
          <w:tcPr>
            <w:tcW w:w="1142" w:type="dxa"/>
            <w:vAlign w:val="center"/>
          </w:tcPr>
          <w:p w14:paraId="277750E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1.04</w:t>
            </w:r>
          </w:p>
          <w:p w14:paraId="2767580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(0.63-1.73)</w:t>
            </w:r>
          </w:p>
        </w:tc>
        <w:tc>
          <w:tcPr>
            <w:tcW w:w="236" w:type="dxa"/>
            <w:vAlign w:val="center"/>
          </w:tcPr>
          <w:p w14:paraId="42A8E187" w14:textId="77777777" w:rsidR="000C39FF" w:rsidRPr="00671249" w:rsidRDefault="000C39FF" w:rsidP="000C39FF">
            <w:pPr>
              <w:jc w:val="center"/>
              <w:rPr>
                <w:rFonts w:ascii="Arial" w:hAnsi="Arial" w:cs="Arial"/>
                <w:sz w:val="16"/>
                <w:szCs w:val="16"/>
                <w:lang w:val="en-US"/>
              </w:rPr>
            </w:pPr>
          </w:p>
        </w:tc>
        <w:tc>
          <w:tcPr>
            <w:tcW w:w="1010" w:type="dxa"/>
            <w:vAlign w:val="center"/>
          </w:tcPr>
          <w:p w14:paraId="63E0E1D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0.88</w:t>
            </w:r>
          </w:p>
          <w:p w14:paraId="4544E13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(0.59-1.32)</w:t>
            </w:r>
          </w:p>
        </w:tc>
        <w:tc>
          <w:tcPr>
            <w:tcW w:w="1142" w:type="dxa"/>
            <w:vAlign w:val="center"/>
          </w:tcPr>
          <w:p w14:paraId="7E814C0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0.74</w:t>
            </w:r>
          </w:p>
          <w:p w14:paraId="414EA03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(0.48-1.14)</w:t>
            </w:r>
          </w:p>
        </w:tc>
      </w:tr>
      <w:tr w:rsidR="000C39FF" w:rsidRPr="00671249" w14:paraId="062A8E26" w14:textId="77777777" w:rsidTr="000C39FF">
        <w:trPr>
          <w:trHeight w:val="378"/>
          <w:jc w:val="center"/>
        </w:trPr>
        <w:tc>
          <w:tcPr>
            <w:tcW w:w="3806" w:type="dxa"/>
            <w:vAlign w:val="center"/>
          </w:tcPr>
          <w:p w14:paraId="3554C62D"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Consuming salt below the median of dietary salt intake as evaluated by visual analogical scale (&lt; 45 mm) </w:t>
            </w:r>
            <w:r w:rsidRPr="00671249">
              <w:rPr>
                <w:rFonts w:ascii="Arial" w:hAnsi="Arial" w:cs="Arial"/>
                <w:sz w:val="16"/>
                <w:szCs w:val="16"/>
                <w:vertAlign w:val="superscript"/>
                <w:lang w:val="en-US"/>
              </w:rPr>
              <w:t>d</w:t>
            </w:r>
          </w:p>
        </w:tc>
        <w:tc>
          <w:tcPr>
            <w:tcW w:w="1010" w:type="dxa"/>
            <w:vAlign w:val="center"/>
          </w:tcPr>
          <w:p w14:paraId="1043721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1.24</w:t>
            </w:r>
          </w:p>
          <w:p w14:paraId="067D622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(0.90-1.71)</w:t>
            </w:r>
          </w:p>
        </w:tc>
        <w:tc>
          <w:tcPr>
            <w:tcW w:w="1142" w:type="dxa"/>
            <w:vAlign w:val="center"/>
          </w:tcPr>
          <w:p w14:paraId="132B650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1.26</w:t>
            </w:r>
          </w:p>
          <w:p w14:paraId="02CFCF3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(0.91-1.74)</w:t>
            </w:r>
          </w:p>
        </w:tc>
        <w:tc>
          <w:tcPr>
            <w:tcW w:w="241" w:type="dxa"/>
            <w:vAlign w:val="center"/>
          </w:tcPr>
          <w:p w14:paraId="794CDBEC" w14:textId="77777777" w:rsidR="000C39FF" w:rsidRPr="00671249" w:rsidRDefault="000C39FF" w:rsidP="000C39FF">
            <w:pPr>
              <w:jc w:val="center"/>
              <w:rPr>
                <w:rFonts w:ascii="Arial" w:hAnsi="Arial" w:cs="Arial"/>
                <w:sz w:val="16"/>
                <w:szCs w:val="16"/>
                <w:lang w:val="en-US"/>
              </w:rPr>
            </w:pPr>
          </w:p>
        </w:tc>
        <w:tc>
          <w:tcPr>
            <w:tcW w:w="1010" w:type="dxa"/>
            <w:vAlign w:val="center"/>
          </w:tcPr>
          <w:p w14:paraId="149DEB5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1.11</w:t>
            </w:r>
          </w:p>
          <w:p w14:paraId="095B3EA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(0.81-1.52)</w:t>
            </w:r>
          </w:p>
        </w:tc>
        <w:tc>
          <w:tcPr>
            <w:tcW w:w="1142" w:type="dxa"/>
            <w:vAlign w:val="center"/>
          </w:tcPr>
          <w:p w14:paraId="0C7F6DC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1.09</w:t>
            </w:r>
          </w:p>
          <w:p w14:paraId="0FA32E5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(0.79-1.52)</w:t>
            </w:r>
          </w:p>
        </w:tc>
        <w:tc>
          <w:tcPr>
            <w:tcW w:w="236" w:type="dxa"/>
            <w:vAlign w:val="center"/>
          </w:tcPr>
          <w:p w14:paraId="02362258" w14:textId="77777777" w:rsidR="000C39FF" w:rsidRPr="00671249" w:rsidRDefault="000C39FF" w:rsidP="000C39FF">
            <w:pPr>
              <w:jc w:val="center"/>
              <w:rPr>
                <w:rFonts w:ascii="Arial" w:hAnsi="Arial" w:cs="Arial"/>
                <w:sz w:val="16"/>
                <w:szCs w:val="16"/>
                <w:lang w:val="en-US"/>
              </w:rPr>
            </w:pPr>
          </w:p>
        </w:tc>
        <w:tc>
          <w:tcPr>
            <w:tcW w:w="1010" w:type="dxa"/>
            <w:vAlign w:val="center"/>
          </w:tcPr>
          <w:p w14:paraId="71D02FC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1.03</w:t>
            </w:r>
          </w:p>
          <w:p w14:paraId="5AC6E7A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(0.49-2.16)</w:t>
            </w:r>
          </w:p>
        </w:tc>
        <w:tc>
          <w:tcPr>
            <w:tcW w:w="1147" w:type="dxa"/>
            <w:vAlign w:val="center"/>
          </w:tcPr>
          <w:p w14:paraId="1BB0C45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0.94</w:t>
            </w:r>
          </w:p>
          <w:p w14:paraId="6769D21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(0.44-2.00)</w:t>
            </w:r>
          </w:p>
        </w:tc>
        <w:tc>
          <w:tcPr>
            <w:tcW w:w="242" w:type="dxa"/>
            <w:vAlign w:val="center"/>
          </w:tcPr>
          <w:p w14:paraId="61AD9FEF" w14:textId="77777777" w:rsidR="000C39FF" w:rsidRPr="00671249" w:rsidRDefault="000C39FF" w:rsidP="000C39FF">
            <w:pPr>
              <w:jc w:val="center"/>
              <w:rPr>
                <w:rFonts w:ascii="Arial" w:hAnsi="Arial" w:cs="Arial"/>
                <w:sz w:val="16"/>
                <w:szCs w:val="16"/>
                <w:lang w:val="en-US"/>
              </w:rPr>
            </w:pPr>
          </w:p>
        </w:tc>
        <w:tc>
          <w:tcPr>
            <w:tcW w:w="1010" w:type="dxa"/>
            <w:vAlign w:val="center"/>
          </w:tcPr>
          <w:p w14:paraId="5CDD7D0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1.10</w:t>
            </w:r>
          </w:p>
          <w:p w14:paraId="381229E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(0.70-1.74)</w:t>
            </w:r>
          </w:p>
        </w:tc>
        <w:tc>
          <w:tcPr>
            <w:tcW w:w="1142" w:type="dxa"/>
            <w:vAlign w:val="center"/>
          </w:tcPr>
          <w:p w14:paraId="2BDEF4F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1.11</w:t>
            </w:r>
          </w:p>
          <w:p w14:paraId="2367697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(0.69-1.78)</w:t>
            </w:r>
          </w:p>
        </w:tc>
        <w:tc>
          <w:tcPr>
            <w:tcW w:w="236" w:type="dxa"/>
            <w:vAlign w:val="center"/>
          </w:tcPr>
          <w:p w14:paraId="5146B321" w14:textId="77777777" w:rsidR="000C39FF" w:rsidRPr="00671249" w:rsidRDefault="000C39FF" w:rsidP="000C39FF">
            <w:pPr>
              <w:jc w:val="center"/>
              <w:rPr>
                <w:rFonts w:ascii="Arial" w:hAnsi="Arial" w:cs="Arial"/>
                <w:sz w:val="16"/>
                <w:szCs w:val="16"/>
                <w:lang w:val="en-US"/>
              </w:rPr>
            </w:pPr>
          </w:p>
        </w:tc>
        <w:tc>
          <w:tcPr>
            <w:tcW w:w="1010" w:type="dxa"/>
            <w:vAlign w:val="center"/>
          </w:tcPr>
          <w:p w14:paraId="2052E73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1.50</w:t>
            </w:r>
          </w:p>
          <w:p w14:paraId="277CBD8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(1.04-2.18)</w:t>
            </w:r>
          </w:p>
        </w:tc>
        <w:tc>
          <w:tcPr>
            <w:tcW w:w="1142" w:type="dxa"/>
            <w:vAlign w:val="center"/>
          </w:tcPr>
          <w:p w14:paraId="777F1B9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1.53</w:t>
            </w:r>
          </w:p>
          <w:p w14:paraId="625230E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(1.03-2.26)</w:t>
            </w:r>
          </w:p>
        </w:tc>
      </w:tr>
      <w:tr w:rsidR="000C39FF" w:rsidRPr="00671249" w14:paraId="391D9E2C" w14:textId="77777777" w:rsidTr="000C39FF">
        <w:trPr>
          <w:jc w:val="center"/>
        </w:trPr>
        <w:tc>
          <w:tcPr>
            <w:tcW w:w="3806" w:type="dxa"/>
            <w:vAlign w:val="center"/>
          </w:tcPr>
          <w:p w14:paraId="299BE9D3"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At least 150 minutes of moderate intensity physical activity per week or at least 75 minutes of vigorous intensity physical activity per week </w:t>
            </w:r>
            <w:r w:rsidRPr="00671249">
              <w:rPr>
                <w:rFonts w:ascii="Arial" w:hAnsi="Arial" w:cs="Arial"/>
                <w:sz w:val="16"/>
                <w:szCs w:val="16"/>
                <w:vertAlign w:val="superscript"/>
                <w:lang w:val="en-US"/>
              </w:rPr>
              <w:t>e</w:t>
            </w:r>
          </w:p>
        </w:tc>
        <w:tc>
          <w:tcPr>
            <w:tcW w:w="1010" w:type="dxa"/>
            <w:vAlign w:val="center"/>
          </w:tcPr>
          <w:p w14:paraId="5D6608F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1.83</w:t>
            </w:r>
          </w:p>
          <w:p w14:paraId="2E729FE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(1.20-2.80)</w:t>
            </w:r>
          </w:p>
        </w:tc>
        <w:tc>
          <w:tcPr>
            <w:tcW w:w="1142" w:type="dxa"/>
            <w:vAlign w:val="center"/>
          </w:tcPr>
          <w:p w14:paraId="7E6C64C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1.42</w:t>
            </w:r>
          </w:p>
          <w:p w14:paraId="1F62678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(0.92-2.21)</w:t>
            </w:r>
          </w:p>
        </w:tc>
        <w:tc>
          <w:tcPr>
            <w:tcW w:w="241" w:type="dxa"/>
            <w:vAlign w:val="center"/>
          </w:tcPr>
          <w:p w14:paraId="1D29919D" w14:textId="77777777" w:rsidR="000C39FF" w:rsidRPr="00671249" w:rsidRDefault="000C39FF" w:rsidP="000C39FF">
            <w:pPr>
              <w:jc w:val="center"/>
              <w:rPr>
                <w:rFonts w:ascii="Arial" w:hAnsi="Arial" w:cs="Arial"/>
                <w:sz w:val="16"/>
                <w:szCs w:val="16"/>
                <w:lang w:val="en-US"/>
              </w:rPr>
            </w:pPr>
          </w:p>
        </w:tc>
        <w:tc>
          <w:tcPr>
            <w:tcW w:w="1010" w:type="dxa"/>
            <w:vAlign w:val="center"/>
          </w:tcPr>
          <w:p w14:paraId="5EC3EE0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2.04</w:t>
            </w:r>
          </w:p>
          <w:p w14:paraId="1D8F730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(1.35-3.10)</w:t>
            </w:r>
          </w:p>
        </w:tc>
        <w:tc>
          <w:tcPr>
            <w:tcW w:w="1142" w:type="dxa"/>
            <w:vAlign w:val="center"/>
          </w:tcPr>
          <w:p w14:paraId="233C063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1.25</w:t>
            </w:r>
          </w:p>
          <w:p w14:paraId="50C75AC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(0.80-1.96)</w:t>
            </w:r>
          </w:p>
        </w:tc>
        <w:tc>
          <w:tcPr>
            <w:tcW w:w="236" w:type="dxa"/>
            <w:vAlign w:val="center"/>
          </w:tcPr>
          <w:p w14:paraId="0AF336C1" w14:textId="77777777" w:rsidR="000C39FF" w:rsidRPr="00671249" w:rsidRDefault="000C39FF" w:rsidP="000C39FF">
            <w:pPr>
              <w:jc w:val="center"/>
              <w:rPr>
                <w:rFonts w:ascii="Arial" w:hAnsi="Arial" w:cs="Arial"/>
                <w:sz w:val="16"/>
                <w:szCs w:val="16"/>
                <w:lang w:val="en-US"/>
              </w:rPr>
            </w:pPr>
          </w:p>
        </w:tc>
        <w:tc>
          <w:tcPr>
            <w:tcW w:w="1010" w:type="dxa"/>
            <w:vAlign w:val="center"/>
          </w:tcPr>
          <w:p w14:paraId="2F883A2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1.42</w:t>
            </w:r>
          </w:p>
          <w:p w14:paraId="182B617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(0.52-3.88)</w:t>
            </w:r>
          </w:p>
        </w:tc>
        <w:tc>
          <w:tcPr>
            <w:tcW w:w="1147" w:type="dxa"/>
            <w:vAlign w:val="center"/>
          </w:tcPr>
          <w:p w14:paraId="53475C7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1.16</w:t>
            </w:r>
          </w:p>
          <w:p w14:paraId="73B2FE3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(0.41-3.27)</w:t>
            </w:r>
          </w:p>
        </w:tc>
        <w:tc>
          <w:tcPr>
            <w:tcW w:w="242" w:type="dxa"/>
            <w:vAlign w:val="center"/>
          </w:tcPr>
          <w:p w14:paraId="34CFA501" w14:textId="77777777" w:rsidR="000C39FF" w:rsidRPr="00671249" w:rsidRDefault="000C39FF" w:rsidP="000C39FF">
            <w:pPr>
              <w:jc w:val="center"/>
              <w:rPr>
                <w:rFonts w:ascii="Arial" w:hAnsi="Arial" w:cs="Arial"/>
                <w:sz w:val="16"/>
                <w:szCs w:val="16"/>
                <w:lang w:val="en-US"/>
              </w:rPr>
            </w:pPr>
          </w:p>
        </w:tc>
        <w:tc>
          <w:tcPr>
            <w:tcW w:w="1010" w:type="dxa"/>
            <w:vAlign w:val="center"/>
          </w:tcPr>
          <w:p w14:paraId="1CF9D82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2.14</w:t>
            </w:r>
          </w:p>
          <w:p w14:paraId="37E714C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(1.09-4.23)</w:t>
            </w:r>
          </w:p>
        </w:tc>
        <w:tc>
          <w:tcPr>
            <w:tcW w:w="1142" w:type="dxa"/>
            <w:vAlign w:val="center"/>
          </w:tcPr>
          <w:p w14:paraId="37142B3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1.32</w:t>
            </w:r>
          </w:p>
          <w:p w14:paraId="1BCAEDE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(0.65-2.67)</w:t>
            </w:r>
          </w:p>
        </w:tc>
        <w:tc>
          <w:tcPr>
            <w:tcW w:w="236" w:type="dxa"/>
            <w:vAlign w:val="center"/>
          </w:tcPr>
          <w:p w14:paraId="531528E8" w14:textId="77777777" w:rsidR="000C39FF" w:rsidRPr="00671249" w:rsidRDefault="000C39FF" w:rsidP="000C39FF">
            <w:pPr>
              <w:jc w:val="center"/>
              <w:rPr>
                <w:rFonts w:ascii="Arial" w:hAnsi="Arial" w:cs="Arial"/>
                <w:sz w:val="16"/>
                <w:szCs w:val="16"/>
                <w:lang w:val="en-US"/>
              </w:rPr>
            </w:pPr>
          </w:p>
        </w:tc>
        <w:tc>
          <w:tcPr>
            <w:tcW w:w="1010" w:type="dxa"/>
            <w:vAlign w:val="center"/>
          </w:tcPr>
          <w:p w14:paraId="6DCF276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3.48</w:t>
            </w:r>
          </w:p>
          <w:p w14:paraId="3F2722B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(1.91-6.35)</w:t>
            </w:r>
          </w:p>
        </w:tc>
        <w:tc>
          <w:tcPr>
            <w:tcW w:w="1142" w:type="dxa"/>
            <w:vAlign w:val="center"/>
          </w:tcPr>
          <w:p w14:paraId="5B6C666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1.67</w:t>
            </w:r>
          </w:p>
          <w:p w14:paraId="68A2658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(0.88-3.17)</w:t>
            </w:r>
          </w:p>
        </w:tc>
      </w:tr>
      <w:tr w:rsidR="000C39FF" w:rsidRPr="00671249" w14:paraId="243984DE" w14:textId="77777777" w:rsidTr="000C39FF">
        <w:trPr>
          <w:trHeight w:val="378"/>
          <w:jc w:val="center"/>
        </w:trPr>
        <w:tc>
          <w:tcPr>
            <w:tcW w:w="3806" w:type="dxa"/>
            <w:vAlign w:val="center"/>
          </w:tcPr>
          <w:p w14:paraId="4049C551"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BMI &lt; 30 Kg/m</w:t>
            </w:r>
            <w:r w:rsidRPr="00671249">
              <w:rPr>
                <w:rFonts w:ascii="Arial" w:hAnsi="Arial" w:cs="Arial"/>
                <w:sz w:val="16"/>
                <w:szCs w:val="16"/>
                <w:vertAlign w:val="superscript"/>
                <w:lang w:val="en-US"/>
              </w:rPr>
              <w:t>2</w:t>
            </w:r>
            <w:r w:rsidRPr="00671249">
              <w:rPr>
                <w:rFonts w:ascii="Arial" w:hAnsi="Arial" w:cs="Arial"/>
                <w:sz w:val="16"/>
                <w:szCs w:val="16"/>
                <w:lang w:val="en-US"/>
              </w:rPr>
              <w:t xml:space="preserve"> </w:t>
            </w:r>
            <w:r w:rsidRPr="00671249">
              <w:rPr>
                <w:rFonts w:ascii="Arial" w:hAnsi="Arial" w:cs="Arial"/>
                <w:sz w:val="16"/>
                <w:szCs w:val="16"/>
                <w:vertAlign w:val="superscript"/>
                <w:lang w:val="en-US"/>
              </w:rPr>
              <w:t>f</w:t>
            </w:r>
          </w:p>
        </w:tc>
        <w:tc>
          <w:tcPr>
            <w:tcW w:w="1010" w:type="dxa"/>
            <w:vAlign w:val="center"/>
          </w:tcPr>
          <w:p w14:paraId="69238B4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0.74</w:t>
            </w:r>
          </w:p>
          <w:p w14:paraId="13A29D8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(0.47-1.15)</w:t>
            </w:r>
          </w:p>
        </w:tc>
        <w:tc>
          <w:tcPr>
            <w:tcW w:w="1142" w:type="dxa"/>
            <w:vAlign w:val="center"/>
          </w:tcPr>
          <w:p w14:paraId="6082E8A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0.97</w:t>
            </w:r>
          </w:p>
          <w:p w14:paraId="19239AD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(0.61-1.55)</w:t>
            </w:r>
          </w:p>
        </w:tc>
        <w:tc>
          <w:tcPr>
            <w:tcW w:w="241" w:type="dxa"/>
            <w:vAlign w:val="center"/>
          </w:tcPr>
          <w:p w14:paraId="05F72975" w14:textId="77777777" w:rsidR="000C39FF" w:rsidRPr="00671249" w:rsidRDefault="000C39FF" w:rsidP="000C39FF">
            <w:pPr>
              <w:jc w:val="center"/>
              <w:rPr>
                <w:rFonts w:ascii="Arial" w:hAnsi="Arial" w:cs="Arial"/>
                <w:sz w:val="16"/>
                <w:szCs w:val="16"/>
                <w:lang w:val="en-US"/>
              </w:rPr>
            </w:pPr>
          </w:p>
        </w:tc>
        <w:tc>
          <w:tcPr>
            <w:tcW w:w="1010" w:type="dxa"/>
            <w:vAlign w:val="center"/>
          </w:tcPr>
          <w:p w14:paraId="75FE25B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0.45</w:t>
            </w:r>
          </w:p>
          <w:p w14:paraId="31F926B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(0.29-0.68)</w:t>
            </w:r>
          </w:p>
        </w:tc>
        <w:tc>
          <w:tcPr>
            <w:tcW w:w="1142" w:type="dxa"/>
            <w:vAlign w:val="center"/>
          </w:tcPr>
          <w:p w14:paraId="3E4ED02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0.66</w:t>
            </w:r>
          </w:p>
          <w:p w14:paraId="7093952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(0.42-1.03)</w:t>
            </w:r>
          </w:p>
        </w:tc>
        <w:tc>
          <w:tcPr>
            <w:tcW w:w="236" w:type="dxa"/>
            <w:vAlign w:val="center"/>
          </w:tcPr>
          <w:p w14:paraId="68CDA2C0" w14:textId="77777777" w:rsidR="000C39FF" w:rsidRPr="00671249" w:rsidRDefault="000C39FF" w:rsidP="000C39FF">
            <w:pPr>
              <w:jc w:val="center"/>
              <w:rPr>
                <w:rFonts w:ascii="Arial" w:hAnsi="Arial" w:cs="Arial"/>
                <w:sz w:val="16"/>
                <w:szCs w:val="16"/>
                <w:lang w:val="en-US"/>
              </w:rPr>
            </w:pPr>
          </w:p>
        </w:tc>
        <w:tc>
          <w:tcPr>
            <w:tcW w:w="1010" w:type="dxa"/>
            <w:vAlign w:val="center"/>
          </w:tcPr>
          <w:p w14:paraId="33E998C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0.49</w:t>
            </w:r>
          </w:p>
          <w:p w14:paraId="239631B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(0.20-1.20)</w:t>
            </w:r>
          </w:p>
        </w:tc>
        <w:tc>
          <w:tcPr>
            <w:tcW w:w="1147" w:type="dxa"/>
            <w:vAlign w:val="center"/>
          </w:tcPr>
          <w:p w14:paraId="53FE91F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0.48</w:t>
            </w:r>
          </w:p>
          <w:p w14:paraId="6831E7E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(0.19-1.20)</w:t>
            </w:r>
          </w:p>
        </w:tc>
        <w:tc>
          <w:tcPr>
            <w:tcW w:w="242" w:type="dxa"/>
            <w:vAlign w:val="center"/>
          </w:tcPr>
          <w:p w14:paraId="5D9A4D7A" w14:textId="77777777" w:rsidR="000C39FF" w:rsidRPr="00671249" w:rsidRDefault="000C39FF" w:rsidP="000C39FF">
            <w:pPr>
              <w:jc w:val="center"/>
              <w:rPr>
                <w:rFonts w:ascii="Arial" w:hAnsi="Arial" w:cs="Arial"/>
                <w:sz w:val="16"/>
                <w:szCs w:val="16"/>
                <w:lang w:val="en-US"/>
              </w:rPr>
            </w:pPr>
          </w:p>
        </w:tc>
        <w:tc>
          <w:tcPr>
            <w:tcW w:w="1010" w:type="dxa"/>
            <w:vAlign w:val="center"/>
          </w:tcPr>
          <w:p w14:paraId="039B22E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0.33</w:t>
            </w:r>
          </w:p>
          <w:p w14:paraId="7195D83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(0.19-0.56)</w:t>
            </w:r>
          </w:p>
        </w:tc>
        <w:tc>
          <w:tcPr>
            <w:tcW w:w="1142" w:type="dxa"/>
            <w:vAlign w:val="center"/>
          </w:tcPr>
          <w:p w14:paraId="1C95BFC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0.48</w:t>
            </w:r>
          </w:p>
          <w:p w14:paraId="37EC104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(0.27-0.85)</w:t>
            </w:r>
          </w:p>
        </w:tc>
        <w:tc>
          <w:tcPr>
            <w:tcW w:w="236" w:type="dxa"/>
            <w:vAlign w:val="center"/>
          </w:tcPr>
          <w:p w14:paraId="7639A12D" w14:textId="77777777" w:rsidR="000C39FF" w:rsidRPr="00671249" w:rsidRDefault="000C39FF" w:rsidP="000C39FF">
            <w:pPr>
              <w:jc w:val="center"/>
              <w:rPr>
                <w:rFonts w:ascii="Arial" w:hAnsi="Arial" w:cs="Arial"/>
                <w:sz w:val="16"/>
                <w:szCs w:val="16"/>
                <w:lang w:val="en-US"/>
              </w:rPr>
            </w:pPr>
          </w:p>
        </w:tc>
        <w:tc>
          <w:tcPr>
            <w:tcW w:w="1010" w:type="dxa"/>
            <w:vAlign w:val="center"/>
          </w:tcPr>
          <w:p w14:paraId="1BE9215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0.31</w:t>
            </w:r>
          </w:p>
          <w:p w14:paraId="59B04F3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(0.20-0.50)</w:t>
            </w:r>
          </w:p>
        </w:tc>
        <w:tc>
          <w:tcPr>
            <w:tcW w:w="1142" w:type="dxa"/>
            <w:vAlign w:val="center"/>
          </w:tcPr>
          <w:p w14:paraId="5BDC81B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0.55</w:t>
            </w:r>
          </w:p>
          <w:p w14:paraId="3569504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(0.33-0.91)</w:t>
            </w:r>
          </w:p>
        </w:tc>
      </w:tr>
      <w:tr w:rsidR="000C39FF" w:rsidRPr="00671249" w14:paraId="3A0CF75B" w14:textId="77777777" w:rsidTr="000C39FF">
        <w:trPr>
          <w:trHeight w:val="378"/>
          <w:jc w:val="center"/>
        </w:trPr>
        <w:tc>
          <w:tcPr>
            <w:tcW w:w="3806" w:type="dxa"/>
            <w:vAlign w:val="center"/>
          </w:tcPr>
          <w:p w14:paraId="4DAB00A7"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BMI &lt; 25 Kg/m</w:t>
            </w:r>
            <w:r w:rsidRPr="00671249">
              <w:rPr>
                <w:rFonts w:ascii="Arial" w:hAnsi="Arial" w:cs="Arial"/>
                <w:sz w:val="16"/>
                <w:szCs w:val="16"/>
                <w:vertAlign w:val="superscript"/>
                <w:lang w:val="en-US"/>
              </w:rPr>
              <w:t>2</w:t>
            </w:r>
            <w:r w:rsidRPr="00671249">
              <w:rPr>
                <w:rFonts w:ascii="Arial" w:hAnsi="Arial" w:cs="Arial"/>
                <w:sz w:val="16"/>
                <w:szCs w:val="16"/>
                <w:lang w:val="en-US"/>
              </w:rPr>
              <w:t xml:space="preserve"> </w:t>
            </w:r>
            <w:r w:rsidRPr="00671249">
              <w:rPr>
                <w:rFonts w:ascii="Arial" w:hAnsi="Arial" w:cs="Arial"/>
                <w:sz w:val="16"/>
                <w:szCs w:val="16"/>
                <w:vertAlign w:val="superscript"/>
                <w:lang w:val="en-US"/>
              </w:rPr>
              <w:t>f</w:t>
            </w:r>
          </w:p>
        </w:tc>
        <w:tc>
          <w:tcPr>
            <w:tcW w:w="1010" w:type="dxa"/>
            <w:vAlign w:val="center"/>
          </w:tcPr>
          <w:p w14:paraId="3444F5D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0.66</w:t>
            </w:r>
          </w:p>
          <w:p w14:paraId="5498E80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(0.48-0.92)</w:t>
            </w:r>
          </w:p>
        </w:tc>
        <w:tc>
          <w:tcPr>
            <w:tcW w:w="1142" w:type="dxa"/>
            <w:vAlign w:val="center"/>
          </w:tcPr>
          <w:p w14:paraId="090AAFC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0.83</w:t>
            </w:r>
          </w:p>
          <w:p w14:paraId="7A0677E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(0.59-1.17)</w:t>
            </w:r>
          </w:p>
        </w:tc>
        <w:tc>
          <w:tcPr>
            <w:tcW w:w="241" w:type="dxa"/>
            <w:vAlign w:val="center"/>
          </w:tcPr>
          <w:p w14:paraId="6533AAFE" w14:textId="77777777" w:rsidR="000C39FF" w:rsidRPr="00671249" w:rsidRDefault="000C39FF" w:rsidP="000C39FF">
            <w:pPr>
              <w:jc w:val="center"/>
              <w:rPr>
                <w:rFonts w:ascii="Arial" w:hAnsi="Arial" w:cs="Arial"/>
                <w:sz w:val="16"/>
                <w:szCs w:val="16"/>
                <w:lang w:val="en-US"/>
              </w:rPr>
            </w:pPr>
          </w:p>
        </w:tc>
        <w:tc>
          <w:tcPr>
            <w:tcW w:w="1010" w:type="dxa"/>
            <w:vAlign w:val="center"/>
          </w:tcPr>
          <w:p w14:paraId="0A33C1B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0.46</w:t>
            </w:r>
          </w:p>
          <w:p w14:paraId="7E9A80F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(0.33-0.63)</w:t>
            </w:r>
          </w:p>
        </w:tc>
        <w:tc>
          <w:tcPr>
            <w:tcW w:w="1142" w:type="dxa"/>
            <w:vAlign w:val="center"/>
          </w:tcPr>
          <w:p w14:paraId="0852392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0.68</w:t>
            </w:r>
          </w:p>
          <w:p w14:paraId="55677AA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(0.48-0.97)</w:t>
            </w:r>
          </w:p>
        </w:tc>
        <w:tc>
          <w:tcPr>
            <w:tcW w:w="236" w:type="dxa"/>
            <w:vAlign w:val="center"/>
          </w:tcPr>
          <w:p w14:paraId="7DD8A783" w14:textId="77777777" w:rsidR="000C39FF" w:rsidRPr="00671249" w:rsidRDefault="000C39FF" w:rsidP="000C39FF">
            <w:pPr>
              <w:jc w:val="center"/>
              <w:rPr>
                <w:rFonts w:ascii="Arial" w:hAnsi="Arial" w:cs="Arial"/>
                <w:sz w:val="16"/>
                <w:szCs w:val="16"/>
                <w:lang w:val="en-US"/>
              </w:rPr>
            </w:pPr>
          </w:p>
        </w:tc>
        <w:tc>
          <w:tcPr>
            <w:tcW w:w="1010" w:type="dxa"/>
            <w:vAlign w:val="center"/>
          </w:tcPr>
          <w:p w14:paraId="7B9F46C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1.04</w:t>
            </w:r>
          </w:p>
          <w:p w14:paraId="286BE3D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(0.49-2.17)</w:t>
            </w:r>
          </w:p>
        </w:tc>
        <w:tc>
          <w:tcPr>
            <w:tcW w:w="1147" w:type="dxa"/>
            <w:vAlign w:val="center"/>
          </w:tcPr>
          <w:p w14:paraId="4E107FF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1.30</w:t>
            </w:r>
          </w:p>
          <w:p w14:paraId="6A098D1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(0.60-2.80)</w:t>
            </w:r>
          </w:p>
        </w:tc>
        <w:tc>
          <w:tcPr>
            <w:tcW w:w="242" w:type="dxa"/>
            <w:vAlign w:val="center"/>
          </w:tcPr>
          <w:p w14:paraId="0B771A01" w14:textId="77777777" w:rsidR="000C39FF" w:rsidRPr="00671249" w:rsidRDefault="000C39FF" w:rsidP="000C39FF">
            <w:pPr>
              <w:jc w:val="center"/>
              <w:rPr>
                <w:rFonts w:ascii="Arial" w:hAnsi="Arial" w:cs="Arial"/>
                <w:sz w:val="16"/>
                <w:szCs w:val="16"/>
                <w:lang w:val="en-US"/>
              </w:rPr>
            </w:pPr>
          </w:p>
        </w:tc>
        <w:tc>
          <w:tcPr>
            <w:tcW w:w="1010" w:type="dxa"/>
            <w:vAlign w:val="center"/>
          </w:tcPr>
          <w:p w14:paraId="732D5FF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0.41</w:t>
            </w:r>
          </w:p>
          <w:p w14:paraId="2EC885F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(0.25-0.66)</w:t>
            </w:r>
          </w:p>
        </w:tc>
        <w:tc>
          <w:tcPr>
            <w:tcW w:w="1142" w:type="dxa"/>
            <w:vAlign w:val="center"/>
          </w:tcPr>
          <w:p w14:paraId="5DC9185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0.61</w:t>
            </w:r>
          </w:p>
          <w:p w14:paraId="06B7D53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(0.37-1.02)</w:t>
            </w:r>
          </w:p>
        </w:tc>
        <w:tc>
          <w:tcPr>
            <w:tcW w:w="236" w:type="dxa"/>
            <w:vAlign w:val="center"/>
          </w:tcPr>
          <w:p w14:paraId="557B7260" w14:textId="77777777" w:rsidR="000C39FF" w:rsidRPr="00671249" w:rsidRDefault="000C39FF" w:rsidP="000C39FF">
            <w:pPr>
              <w:jc w:val="center"/>
              <w:rPr>
                <w:rFonts w:ascii="Arial" w:hAnsi="Arial" w:cs="Arial"/>
                <w:sz w:val="16"/>
                <w:szCs w:val="16"/>
                <w:lang w:val="en-US"/>
              </w:rPr>
            </w:pPr>
          </w:p>
        </w:tc>
        <w:tc>
          <w:tcPr>
            <w:tcW w:w="1010" w:type="dxa"/>
            <w:vAlign w:val="center"/>
          </w:tcPr>
          <w:p w14:paraId="7BDFAD1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0.29</w:t>
            </w:r>
          </w:p>
          <w:p w14:paraId="4EFFE12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(0.20-0.44)</w:t>
            </w:r>
          </w:p>
        </w:tc>
        <w:tc>
          <w:tcPr>
            <w:tcW w:w="1142" w:type="dxa"/>
            <w:vAlign w:val="center"/>
          </w:tcPr>
          <w:p w14:paraId="496DB65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0.52</w:t>
            </w:r>
          </w:p>
          <w:p w14:paraId="10F8F64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(0.33-0.80)</w:t>
            </w:r>
          </w:p>
        </w:tc>
      </w:tr>
      <w:tr w:rsidR="000C39FF" w:rsidRPr="00671249" w14:paraId="6CA39F97" w14:textId="77777777" w:rsidTr="000C39FF">
        <w:trPr>
          <w:trHeight w:val="378"/>
          <w:jc w:val="center"/>
        </w:trPr>
        <w:tc>
          <w:tcPr>
            <w:tcW w:w="3806" w:type="dxa"/>
            <w:vAlign w:val="center"/>
          </w:tcPr>
          <w:p w14:paraId="1E7A37AD"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WC &lt; 88 cm for women and WC &lt; 102 cm for men </w:t>
            </w:r>
            <w:r w:rsidRPr="00671249">
              <w:rPr>
                <w:rFonts w:ascii="Arial" w:hAnsi="Arial" w:cs="Arial"/>
                <w:sz w:val="16"/>
                <w:szCs w:val="16"/>
                <w:vertAlign w:val="superscript"/>
                <w:lang w:val="en-US"/>
              </w:rPr>
              <w:t>g</w:t>
            </w:r>
          </w:p>
        </w:tc>
        <w:tc>
          <w:tcPr>
            <w:tcW w:w="1010" w:type="dxa"/>
            <w:vAlign w:val="center"/>
          </w:tcPr>
          <w:p w14:paraId="51B6A49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0.67</w:t>
            </w:r>
          </w:p>
          <w:p w14:paraId="66D600C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(0.47-0.96)</w:t>
            </w:r>
          </w:p>
        </w:tc>
        <w:tc>
          <w:tcPr>
            <w:tcW w:w="1142" w:type="dxa"/>
            <w:vAlign w:val="center"/>
          </w:tcPr>
          <w:p w14:paraId="3AE9127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0.93</w:t>
            </w:r>
          </w:p>
          <w:p w14:paraId="1A76F55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(0.62-1.37)</w:t>
            </w:r>
          </w:p>
        </w:tc>
        <w:tc>
          <w:tcPr>
            <w:tcW w:w="241" w:type="dxa"/>
            <w:vAlign w:val="center"/>
          </w:tcPr>
          <w:p w14:paraId="60AFD437" w14:textId="77777777" w:rsidR="000C39FF" w:rsidRPr="00671249" w:rsidRDefault="000C39FF" w:rsidP="000C39FF">
            <w:pPr>
              <w:jc w:val="center"/>
              <w:rPr>
                <w:rFonts w:ascii="Arial" w:hAnsi="Arial" w:cs="Arial"/>
                <w:sz w:val="16"/>
                <w:szCs w:val="16"/>
                <w:lang w:val="en-US"/>
              </w:rPr>
            </w:pPr>
          </w:p>
        </w:tc>
        <w:tc>
          <w:tcPr>
            <w:tcW w:w="1010" w:type="dxa"/>
            <w:vAlign w:val="center"/>
          </w:tcPr>
          <w:p w14:paraId="546D1D3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0.41</w:t>
            </w:r>
          </w:p>
          <w:p w14:paraId="7907B68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(0.29-0.58)</w:t>
            </w:r>
          </w:p>
        </w:tc>
        <w:tc>
          <w:tcPr>
            <w:tcW w:w="1142" w:type="dxa"/>
            <w:vAlign w:val="center"/>
          </w:tcPr>
          <w:p w14:paraId="37F14AA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0.68</w:t>
            </w:r>
          </w:p>
          <w:p w14:paraId="3ECACA8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(0.46-1.00)</w:t>
            </w:r>
          </w:p>
        </w:tc>
        <w:tc>
          <w:tcPr>
            <w:tcW w:w="236" w:type="dxa"/>
            <w:vAlign w:val="center"/>
          </w:tcPr>
          <w:p w14:paraId="04C97F28" w14:textId="77777777" w:rsidR="000C39FF" w:rsidRPr="00671249" w:rsidRDefault="000C39FF" w:rsidP="000C39FF">
            <w:pPr>
              <w:jc w:val="center"/>
              <w:rPr>
                <w:rFonts w:ascii="Arial" w:hAnsi="Arial" w:cs="Arial"/>
                <w:sz w:val="16"/>
                <w:szCs w:val="16"/>
                <w:lang w:val="en-US"/>
              </w:rPr>
            </w:pPr>
          </w:p>
        </w:tc>
        <w:tc>
          <w:tcPr>
            <w:tcW w:w="1010" w:type="dxa"/>
            <w:vAlign w:val="center"/>
          </w:tcPr>
          <w:p w14:paraId="411FE5A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0.57</w:t>
            </w:r>
          </w:p>
          <w:p w14:paraId="7FB9A2A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(0.22-1.23)</w:t>
            </w:r>
          </w:p>
        </w:tc>
        <w:tc>
          <w:tcPr>
            <w:tcW w:w="1147" w:type="dxa"/>
            <w:vAlign w:val="center"/>
          </w:tcPr>
          <w:p w14:paraId="0FA3192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0.63</w:t>
            </w:r>
          </w:p>
          <w:p w14:paraId="7F0981B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(0.27-1.47)</w:t>
            </w:r>
          </w:p>
        </w:tc>
        <w:tc>
          <w:tcPr>
            <w:tcW w:w="242" w:type="dxa"/>
            <w:vAlign w:val="center"/>
          </w:tcPr>
          <w:p w14:paraId="2AC2A71F" w14:textId="77777777" w:rsidR="000C39FF" w:rsidRPr="00671249" w:rsidRDefault="000C39FF" w:rsidP="000C39FF">
            <w:pPr>
              <w:jc w:val="center"/>
              <w:rPr>
                <w:rFonts w:ascii="Arial" w:hAnsi="Arial" w:cs="Arial"/>
                <w:sz w:val="16"/>
                <w:szCs w:val="16"/>
                <w:lang w:val="en-US"/>
              </w:rPr>
            </w:pPr>
          </w:p>
        </w:tc>
        <w:tc>
          <w:tcPr>
            <w:tcW w:w="1010" w:type="dxa"/>
            <w:vAlign w:val="center"/>
          </w:tcPr>
          <w:p w14:paraId="08920F2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0.26</w:t>
            </w:r>
          </w:p>
          <w:p w14:paraId="665B27A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(0.16-0.42)</w:t>
            </w:r>
          </w:p>
        </w:tc>
        <w:tc>
          <w:tcPr>
            <w:tcW w:w="1142" w:type="dxa"/>
            <w:vAlign w:val="center"/>
          </w:tcPr>
          <w:p w14:paraId="520DE4A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0.38</w:t>
            </w:r>
          </w:p>
          <w:p w14:paraId="7A09951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(0.23-0.66)</w:t>
            </w:r>
          </w:p>
        </w:tc>
        <w:tc>
          <w:tcPr>
            <w:tcW w:w="236" w:type="dxa"/>
            <w:vAlign w:val="center"/>
          </w:tcPr>
          <w:p w14:paraId="5CAA4716" w14:textId="77777777" w:rsidR="000C39FF" w:rsidRPr="00671249" w:rsidRDefault="000C39FF" w:rsidP="000C39FF">
            <w:pPr>
              <w:jc w:val="center"/>
              <w:rPr>
                <w:rFonts w:ascii="Arial" w:hAnsi="Arial" w:cs="Arial"/>
                <w:sz w:val="16"/>
                <w:szCs w:val="16"/>
                <w:lang w:val="en-US"/>
              </w:rPr>
            </w:pPr>
          </w:p>
        </w:tc>
        <w:tc>
          <w:tcPr>
            <w:tcW w:w="1010" w:type="dxa"/>
            <w:vAlign w:val="center"/>
          </w:tcPr>
          <w:p w14:paraId="0B75F0D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0.28</w:t>
            </w:r>
          </w:p>
          <w:p w14:paraId="46A4ED0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(0.19-0.42)</w:t>
            </w:r>
          </w:p>
        </w:tc>
        <w:tc>
          <w:tcPr>
            <w:tcW w:w="1142" w:type="dxa"/>
            <w:vAlign w:val="center"/>
          </w:tcPr>
          <w:p w14:paraId="4026E51D"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0.58</w:t>
            </w:r>
          </w:p>
          <w:p w14:paraId="2F3057C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(0.37-0.90)</w:t>
            </w:r>
          </w:p>
        </w:tc>
      </w:tr>
      <w:tr w:rsidR="000C39FF" w:rsidRPr="00671249" w14:paraId="096605DB" w14:textId="77777777" w:rsidTr="000C39FF">
        <w:trPr>
          <w:trHeight w:val="505"/>
          <w:jc w:val="center"/>
        </w:trPr>
        <w:tc>
          <w:tcPr>
            <w:tcW w:w="3806" w:type="dxa"/>
            <w:vAlign w:val="center"/>
          </w:tcPr>
          <w:p w14:paraId="5C2E5632"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WC &lt; 80 cm for women and WC &lt; 94 cm for men </w:t>
            </w:r>
            <w:r w:rsidRPr="00671249">
              <w:rPr>
                <w:rFonts w:ascii="Arial" w:hAnsi="Arial" w:cs="Arial"/>
                <w:sz w:val="16"/>
                <w:szCs w:val="16"/>
                <w:vertAlign w:val="superscript"/>
                <w:lang w:val="en-US"/>
              </w:rPr>
              <w:t>g</w:t>
            </w:r>
          </w:p>
        </w:tc>
        <w:tc>
          <w:tcPr>
            <w:tcW w:w="1010" w:type="dxa"/>
            <w:vAlign w:val="center"/>
          </w:tcPr>
          <w:p w14:paraId="78AD9D3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0.59</w:t>
            </w:r>
          </w:p>
          <w:p w14:paraId="3774699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(0.42-0.81)</w:t>
            </w:r>
          </w:p>
        </w:tc>
        <w:tc>
          <w:tcPr>
            <w:tcW w:w="1142" w:type="dxa"/>
            <w:vAlign w:val="center"/>
          </w:tcPr>
          <w:p w14:paraId="0804C65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0.79</w:t>
            </w:r>
          </w:p>
          <w:p w14:paraId="3A38C4D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(0.55-1.13)</w:t>
            </w:r>
          </w:p>
        </w:tc>
        <w:tc>
          <w:tcPr>
            <w:tcW w:w="241" w:type="dxa"/>
            <w:vAlign w:val="center"/>
          </w:tcPr>
          <w:p w14:paraId="2EE3C3B8" w14:textId="77777777" w:rsidR="000C39FF" w:rsidRPr="00671249" w:rsidRDefault="000C39FF" w:rsidP="000C39FF">
            <w:pPr>
              <w:jc w:val="center"/>
              <w:rPr>
                <w:rFonts w:ascii="Arial" w:hAnsi="Arial" w:cs="Arial"/>
                <w:sz w:val="16"/>
                <w:szCs w:val="16"/>
                <w:lang w:val="en-US"/>
              </w:rPr>
            </w:pPr>
          </w:p>
        </w:tc>
        <w:tc>
          <w:tcPr>
            <w:tcW w:w="1010" w:type="dxa"/>
            <w:vAlign w:val="center"/>
          </w:tcPr>
          <w:p w14:paraId="72D8475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0.35</w:t>
            </w:r>
          </w:p>
          <w:p w14:paraId="6E363BE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(0.25.0.49)</w:t>
            </w:r>
          </w:p>
        </w:tc>
        <w:tc>
          <w:tcPr>
            <w:tcW w:w="1142" w:type="dxa"/>
            <w:vAlign w:val="center"/>
          </w:tcPr>
          <w:p w14:paraId="31A528F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0.63</w:t>
            </w:r>
          </w:p>
          <w:p w14:paraId="28227FE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(0.44-0.90)</w:t>
            </w:r>
          </w:p>
        </w:tc>
        <w:tc>
          <w:tcPr>
            <w:tcW w:w="236" w:type="dxa"/>
            <w:vAlign w:val="center"/>
          </w:tcPr>
          <w:p w14:paraId="4E917C69" w14:textId="77777777" w:rsidR="000C39FF" w:rsidRPr="00671249" w:rsidRDefault="000C39FF" w:rsidP="000C39FF">
            <w:pPr>
              <w:jc w:val="center"/>
              <w:rPr>
                <w:rFonts w:ascii="Arial" w:hAnsi="Arial" w:cs="Arial"/>
                <w:sz w:val="16"/>
                <w:szCs w:val="16"/>
                <w:lang w:val="en-US"/>
              </w:rPr>
            </w:pPr>
          </w:p>
        </w:tc>
        <w:tc>
          <w:tcPr>
            <w:tcW w:w="1010" w:type="dxa"/>
            <w:vAlign w:val="center"/>
          </w:tcPr>
          <w:p w14:paraId="3E5EAA8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1.05</w:t>
            </w:r>
          </w:p>
          <w:p w14:paraId="50C0C37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(0.50-2.19)</w:t>
            </w:r>
          </w:p>
        </w:tc>
        <w:tc>
          <w:tcPr>
            <w:tcW w:w="1147" w:type="dxa"/>
            <w:vAlign w:val="center"/>
          </w:tcPr>
          <w:p w14:paraId="0E17EF4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1.51</w:t>
            </w:r>
          </w:p>
          <w:p w14:paraId="4742FCA3"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(0.68-3.35)</w:t>
            </w:r>
          </w:p>
        </w:tc>
        <w:tc>
          <w:tcPr>
            <w:tcW w:w="242" w:type="dxa"/>
            <w:vAlign w:val="center"/>
          </w:tcPr>
          <w:p w14:paraId="6FE2D97F" w14:textId="77777777" w:rsidR="000C39FF" w:rsidRPr="00671249" w:rsidRDefault="000C39FF" w:rsidP="000C39FF">
            <w:pPr>
              <w:jc w:val="center"/>
              <w:rPr>
                <w:rFonts w:ascii="Arial" w:hAnsi="Arial" w:cs="Arial"/>
                <w:sz w:val="16"/>
                <w:szCs w:val="16"/>
                <w:lang w:val="en-US"/>
              </w:rPr>
            </w:pPr>
          </w:p>
        </w:tc>
        <w:tc>
          <w:tcPr>
            <w:tcW w:w="1010" w:type="dxa"/>
            <w:vAlign w:val="center"/>
          </w:tcPr>
          <w:p w14:paraId="6CBEC6A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0.37</w:t>
            </w:r>
          </w:p>
          <w:p w14:paraId="6DD72B7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(0.22-0.61)</w:t>
            </w:r>
          </w:p>
        </w:tc>
        <w:tc>
          <w:tcPr>
            <w:tcW w:w="1142" w:type="dxa"/>
            <w:vAlign w:val="center"/>
          </w:tcPr>
          <w:p w14:paraId="72AB3C6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0.63</w:t>
            </w:r>
          </w:p>
          <w:p w14:paraId="2E3878CF"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(0.36-1.09)</w:t>
            </w:r>
          </w:p>
        </w:tc>
        <w:tc>
          <w:tcPr>
            <w:tcW w:w="236" w:type="dxa"/>
            <w:vAlign w:val="center"/>
          </w:tcPr>
          <w:p w14:paraId="477F64C1" w14:textId="77777777" w:rsidR="000C39FF" w:rsidRPr="00671249" w:rsidRDefault="000C39FF" w:rsidP="000C39FF">
            <w:pPr>
              <w:jc w:val="center"/>
              <w:rPr>
                <w:rFonts w:ascii="Arial" w:hAnsi="Arial" w:cs="Arial"/>
                <w:sz w:val="16"/>
                <w:szCs w:val="16"/>
                <w:lang w:val="en-US"/>
              </w:rPr>
            </w:pPr>
          </w:p>
        </w:tc>
        <w:tc>
          <w:tcPr>
            <w:tcW w:w="1010" w:type="dxa"/>
            <w:vAlign w:val="center"/>
          </w:tcPr>
          <w:p w14:paraId="7D492BD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0.27</w:t>
            </w:r>
          </w:p>
          <w:p w14:paraId="7B24786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(0.18-0.41)</w:t>
            </w:r>
          </w:p>
        </w:tc>
        <w:tc>
          <w:tcPr>
            <w:tcW w:w="1142" w:type="dxa"/>
            <w:vAlign w:val="center"/>
          </w:tcPr>
          <w:p w14:paraId="412BED6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0.62</w:t>
            </w:r>
          </w:p>
          <w:p w14:paraId="4D3F1DC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(0.40-0.99)</w:t>
            </w:r>
          </w:p>
        </w:tc>
      </w:tr>
      <w:tr w:rsidR="000C39FF" w:rsidRPr="00671249" w14:paraId="32F2534D" w14:textId="77777777" w:rsidTr="000C39FF">
        <w:trPr>
          <w:trHeight w:val="378"/>
          <w:jc w:val="center"/>
        </w:trPr>
        <w:tc>
          <w:tcPr>
            <w:tcW w:w="3806" w:type="dxa"/>
            <w:tcBorders>
              <w:bottom w:val="single" w:sz="4" w:space="0" w:color="auto"/>
            </w:tcBorders>
            <w:vAlign w:val="center"/>
          </w:tcPr>
          <w:p w14:paraId="29FB5CA1" w14:textId="77777777" w:rsidR="000C39FF" w:rsidRPr="00671249" w:rsidRDefault="000C39FF" w:rsidP="000C39FF">
            <w:pPr>
              <w:rPr>
                <w:rFonts w:ascii="Arial" w:hAnsi="Arial" w:cs="Arial"/>
                <w:sz w:val="16"/>
                <w:szCs w:val="16"/>
                <w:lang w:val="en-US"/>
              </w:rPr>
            </w:pPr>
            <w:r w:rsidRPr="00671249">
              <w:rPr>
                <w:rFonts w:ascii="Arial" w:hAnsi="Arial" w:cs="Arial"/>
                <w:sz w:val="16"/>
                <w:szCs w:val="16"/>
                <w:lang w:val="en-US"/>
              </w:rPr>
              <w:t xml:space="preserve">WHR &lt; 0.90 for women and WHR &lt; 0.85 for men </w:t>
            </w:r>
            <w:r w:rsidRPr="00671249">
              <w:rPr>
                <w:rFonts w:ascii="Arial" w:hAnsi="Arial" w:cs="Arial"/>
                <w:sz w:val="16"/>
                <w:szCs w:val="16"/>
                <w:vertAlign w:val="superscript"/>
                <w:lang w:val="en-US"/>
              </w:rPr>
              <w:t>h</w:t>
            </w:r>
          </w:p>
        </w:tc>
        <w:tc>
          <w:tcPr>
            <w:tcW w:w="1010" w:type="dxa"/>
            <w:tcBorders>
              <w:bottom w:val="single" w:sz="4" w:space="0" w:color="auto"/>
            </w:tcBorders>
            <w:vAlign w:val="center"/>
          </w:tcPr>
          <w:p w14:paraId="2B1D5D9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0.99</w:t>
            </w:r>
          </w:p>
          <w:p w14:paraId="209B255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(0.72-1.36)</w:t>
            </w:r>
          </w:p>
        </w:tc>
        <w:tc>
          <w:tcPr>
            <w:tcW w:w="1142" w:type="dxa"/>
            <w:tcBorders>
              <w:bottom w:val="single" w:sz="4" w:space="0" w:color="auto"/>
            </w:tcBorders>
            <w:vAlign w:val="center"/>
          </w:tcPr>
          <w:p w14:paraId="7AF3839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1.24</w:t>
            </w:r>
          </w:p>
          <w:p w14:paraId="6B0D3384"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(0.78-1.95)</w:t>
            </w:r>
          </w:p>
        </w:tc>
        <w:tc>
          <w:tcPr>
            <w:tcW w:w="241" w:type="dxa"/>
            <w:tcBorders>
              <w:bottom w:val="single" w:sz="4" w:space="0" w:color="auto"/>
            </w:tcBorders>
            <w:vAlign w:val="center"/>
          </w:tcPr>
          <w:p w14:paraId="747E372D" w14:textId="77777777" w:rsidR="000C39FF" w:rsidRPr="00671249" w:rsidRDefault="000C39FF" w:rsidP="000C39FF">
            <w:pPr>
              <w:jc w:val="center"/>
              <w:rPr>
                <w:rFonts w:ascii="Arial" w:hAnsi="Arial" w:cs="Arial"/>
                <w:sz w:val="16"/>
                <w:szCs w:val="16"/>
                <w:lang w:val="en-US"/>
              </w:rPr>
            </w:pPr>
          </w:p>
        </w:tc>
        <w:tc>
          <w:tcPr>
            <w:tcW w:w="1010" w:type="dxa"/>
            <w:tcBorders>
              <w:bottom w:val="single" w:sz="4" w:space="0" w:color="auto"/>
            </w:tcBorders>
            <w:vAlign w:val="center"/>
          </w:tcPr>
          <w:p w14:paraId="2917ACAA"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0.78</w:t>
            </w:r>
          </w:p>
          <w:p w14:paraId="0C47BE38"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(0.57-1.07)</w:t>
            </w:r>
          </w:p>
        </w:tc>
        <w:tc>
          <w:tcPr>
            <w:tcW w:w="1142" w:type="dxa"/>
            <w:tcBorders>
              <w:bottom w:val="single" w:sz="4" w:space="0" w:color="auto"/>
            </w:tcBorders>
            <w:vAlign w:val="center"/>
          </w:tcPr>
          <w:p w14:paraId="3759104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1.08</w:t>
            </w:r>
          </w:p>
          <w:p w14:paraId="6ED18A5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(0.69-1.69)</w:t>
            </w:r>
          </w:p>
        </w:tc>
        <w:tc>
          <w:tcPr>
            <w:tcW w:w="236" w:type="dxa"/>
            <w:tcBorders>
              <w:bottom w:val="single" w:sz="4" w:space="0" w:color="auto"/>
            </w:tcBorders>
            <w:vAlign w:val="center"/>
          </w:tcPr>
          <w:p w14:paraId="77B6228B" w14:textId="77777777" w:rsidR="000C39FF" w:rsidRPr="00671249" w:rsidRDefault="000C39FF" w:rsidP="000C39FF">
            <w:pPr>
              <w:jc w:val="center"/>
              <w:rPr>
                <w:rFonts w:ascii="Arial" w:hAnsi="Arial" w:cs="Arial"/>
                <w:sz w:val="16"/>
                <w:szCs w:val="16"/>
                <w:lang w:val="en-US"/>
              </w:rPr>
            </w:pPr>
          </w:p>
        </w:tc>
        <w:tc>
          <w:tcPr>
            <w:tcW w:w="1010" w:type="dxa"/>
            <w:tcBorders>
              <w:bottom w:val="single" w:sz="4" w:space="0" w:color="auto"/>
            </w:tcBorders>
            <w:vAlign w:val="center"/>
          </w:tcPr>
          <w:p w14:paraId="21582C01"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0.72</w:t>
            </w:r>
          </w:p>
          <w:p w14:paraId="4E9CDF6E"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(0.34-1.55)</w:t>
            </w:r>
          </w:p>
        </w:tc>
        <w:tc>
          <w:tcPr>
            <w:tcW w:w="1147" w:type="dxa"/>
            <w:tcBorders>
              <w:bottom w:val="single" w:sz="4" w:space="0" w:color="auto"/>
            </w:tcBorders>
            <w:vAlign w:val="center"/>
          </w:tcPr>
          <w:p w14:paraId="73345A39"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1.21</w:t>
            </w:r>
          </w:p>
          <w:p w14:paraId="3A761FB0"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(0.41-3.55)</w:t>
            </w:r>
          </w:p>
        </w:tc>
        <w:tc>
          <w:tcPr>
            <w:tcW w:w="242" w:type="dxa"/>
            <w:tcBorders>
              <w:bottom w:val="single" w:sz="4" w:space="0" w:color="auto"/>
            </w:tcBorders>
            <w:vAlign w:val="center"/>
          </w:tcPr>
          <w:p w14:paraId="60AA7AD4" w14:textId="77777777" w:rsidR="000C39FF" w:rsidRPr="00671249" w:rsidRDefault="000C39FF" w:rsidP="000C39FF">
            <w:pPr>
              <w:jc w:val="center"/>
              <w:rPr>
                <w:rFonts w:ascii="Arial" w:hAnsi="Arial" w:cs="Arial"/>
                <w:sz w:val="16"/>
                <w:szCs w:val="16"/>
                <w:lang w:val="en-US"/>
              </w:rPr>
            </w:pPr>
          </w:p>
        </w:tc>
        <w:tc>
          <w:tcPr>
            <w:tcW w:w="1010" w:type="dxa"/>
            <w:tcBorders>
              <w:bottom w:val="single" w:sz="4" w:space="0" w:color="auto"/>
            </w:tcBorders>
            <w:vAlign w:val="center"/>
          </w:tcPr>
          <w:p w14:paraId="0736F355"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0.74</w:t>
            </w:r>
          </w:p>
          <w:p w14:paraId="6221AEF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(0.46-1.18)</w:t>
            </w:r>
          </w:p>
        </w:tc>
        <w:tc>
          <w:tcPr>
            <w:tcW w:w="1142" w:type="dxa"/>
            <w:tcBorders>
              <w:bottom w:val="single" w:sz="4" w:space="0" w:color="auto"/>
            </w:tcBorders>
            <w:vAlign w:val="center"/>
          </w:tcPr>
          <w:p w14:paraId="4141FE37"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1.04</w:t>
            </w:r>
          </w:p>
          <w:p w14:paraId="1BC25E92"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(0.41-1.95)</w:t>
            </w:r>
          </w:p>
        </w:tc>
        <w:tc>
          <w:tcPr>
            <w:tcW w:w="236" w:type="dxa"/>
            <w:tcBorders>
              <w:bottom w:val="single" w:sz="4" w:space="0" w:color="auto"/>
            </w:tcBorders>
            <w:vAlign w:val="center"/>
          </w:tcPr>
          <w:p w14:paraId="0AB2D1AC" w14:textId="77777777" w:rsidR="000C39FF" w:rsidRPr="00671249" w:rsidRDefault="000C39FF" w:rsidP="000C39FF">
            <w:pPr>
              <w:jc w:val="center"/>
              <w:rPr>
                <w:rFonts w:ascii="Arial" w:hAnsi="Arial" w:cs="Arial"/>
                <w:sz w:val="16"/>
                <w:szCs w:val="16"/>
                <w:lang w:val="en-US"/>
              </w:rPr>
            </w:pPr>
          </w:p>
        </w:tc>
        <w:tc>
          <w:tcPr>
            <w:tcW w:w="1010" w:type="dxa"/>
            <w:tcBorders>
              <w:bottom w:val="single" w:sz="4" w:space="0" w:color="auto"/>
            </w:tcBorders>
            <w:vAlign w:val="center"/>
          </w:tcPr>
          <w:p w14:paraId="092263AB"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0.60</w:t>
            </w:r>
          </w:p>
          <w:p w14:paraId="075642B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(0.41-0.88)</w:t>
            </w:r>
          </w:p>
        </w:tc>
        <w:tc>
          <w:tcPr>
            <w:tcW w:w="1142" w:type="dxa"/>
            <w:tcBorders>
              <w:bottom w:val="single" w:sz="4" w:space="0" w:color="auto"/>
            </w:tcBorders>
            <w:vAlign w:val="center"/>
          </w:tcPr>
          <w:p w14:paraId="134ACED6"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0.84</w:t>
            </w:r>
          </w:p>
          <w:p w14:paraId="37EDA57C" w14:textId="77777777" w:rsidR="000C39FF" w:rsidRPr="00671249" w:rsidRDefault="000C39FF" w:rsidP="000C39FF">
            <w:pPr>
              <w:jc w:val="center"/>
              <w:rPr>
                <w:rFonts w:ascii="Arial" w:hAnsi="Arial" w:cs="Arial"/>
                <w:sz w:val="16"/>
                <w:szCs w:val="16"/>
                <w:lang w:val="en-US"/>
              </w:rPr>
            </w:pPr>
            <w:r w:rsidRPr="00671249">
              <w:rPr>
                <w:rFonts w:ascii="Arial" w:hAnsi="Arial" w:cs="Arial"/>
                <w:sz w:val="16"/>
                <w:szCs w:val="16"/>
                <w:lang w:val="en-US"/>
              </w:rPr>
              <w:t>(0.50-1.42)</w:t>
            </w:r>
          </w:p>
        </w:tc>
      </w:tr>
    </w:tbl>
    <w:p w14:paraId="15726EDE" w14:textId="77777777" w:rsidR="000C39FF" w:rsidRPr="00671249" w:rsidRDefault="000C39FF" w:rsidP="000C39FF">
      <w:pPr>
        <w:spacing w:after="0" w:line="480" w:lineRule="auto"/>
        <w:ind w:left="142"/>
        <w:rPr>
          <w:rFonts w:ascii="Arial" w:hAnsi="Arial" w:cs="Arial"/>
          <w:lang w:val="en-US"/>
        </w:rPr>
      </w:pPr>
      <w:r w:rsidRPr="00671249">
        <w:rPr>
          <w:rFonts w:ascii="Arial" w:hAnsi="Arial" w:cs="Arial"/>
          <w:lang w:val="en-US"/>
        </w:rPr>
        <w:t>BMI – body mass index; WC – waist circumference; WHR – waist-to-hip ratio.</w:t>
      </w:r>
    </w:p>
    <w:p w14:paraId="15956FA2" w14:textId="66CEA103" w:rsidR="00464205" w:rsidRPr="00531A5D" w:rsidRDefault="00464205" w:rsidP="00464205">
      <w:pPr>
        <w:spacing w:after="0" w:line="480" w:lineRule="auto"/>
        <w:ind w:left="142"/>
        <w:rPr>
          <w:rFonts w:ascii="Arial" w:hAnsi="Arial" w:cs="Arial"/>
          <w:lang w:val="en-US"/>
        </w:rPr>
      </w:pPr>
      <w:proofErr w:type="spellStart"/>
      <w:r w:rsidRPr="00531A5D">
        <w:rPr>
          <w:rFonts w:ascii="Arial" w:hAnsi="Arial" w:cs="Arial"/>
          <w:vertAlign w:val="superscript"/>
          <w:lang w:val="en-US"/>
        </w:rPr>
        <w:t>a</w:t>
      </w:r>
      <w:proofErr w:type="spellEnd"/>
      <w:r>
        <w:rPr>
          <w:rFonts w:ascii="Arial" w:hAnsi="Arial" w:cs="Arial"/>
          <w:lang w:val="en-US"/>
        </w:rPr>
        <w:t xml:space="preserve"> Adjusted for sex, age and education.</w:t>
      </w:r>
    </w:p>
    <w:p w14:paraId="31D6D0F8" w14:textId="7FEE3D69" w:rsidR="000C39FF" w:rsidRPr="00671249" w:rsidRDefault="000C39FF" w:rsidP="00531A5D">
      <w:pPr>
        <w:spacing w:after="0" w:line="480" w:lineRule="auto"/>
        <w:ind w:left="142"/>
        <w:rPr>
          <w:rFonts w:ascii="Arial" w:hAnsi="Arial" w:cs="Arial"/>
          <w:lang w:val="en-US"/>
        </w:rPr>
      </w:pPr>
      <w:r w:rsidRPr="00671249">
        <w:rPr>
          <w:rFonts w:ascii="Arial" w:hAnsi="Arial" w:cs="Arial"/>
          <w:lang w:val="en-US"/>
        </w:rPr>
        <w:t xml:space="preserve">Missing information for: </w:t>
      </w:r>
      <w:r w:rsidR="00464205">
        <w:rPr>
          <w:rFonts w:ascii="Arial" w:hAnsi="Arial" w:cs="Arial"/>
          <w:vertAlign w:val="superscript"/>
          <w:lang w:val="en-US"/>
        </w:rPr>
        <w:t>b</w:t>
      </w:r>
      <w:r w:rsidR="00464205" w:rsidRPr="00671249">
        <w:rPr>
          <w:rFonts w:ascii="Arial" w:hAnsi="Arial" w:cs="Arial"/>
          <w:lang w:val="en-US"/>
        </w:rPr>
        <w:t xml:space="preserve"> </w:t>
      </w:r>
      <w:r w:rsidRPr="00671249">
        <w:rPr>
          <w:rFonts w:ascii="Arial" w:hAnsi="Arial" w:cs="Arial"/>
          <w:lang w:val="en-US"/>
        </w:rPr>
        <w:t xml:space="preserve">2 participants, </w:t>
      </w:r>
      <w:r w:rsidR="00464205">
        <w:rPr>
          <w:rFonts w:ascii="Arial" w:hAnsi="Arial" w:cs="Arial"/>
          <w:vertAlign w:val="superscript"/>
          <w:lang w:val="en-US"/>
        </w:rPr>
        <w:t>c</w:t>
      </w:r>
      <w:r w:rsidR="00464205" w:rsidRPr="00671249">
        <w:rPr>
          <w:rFonts w:ascii="Arial" w:hAnsi="Arial" w:cs="Arial"/>
          <w:lang w:val="en-US"/>
        </w:rPr>
        <w:t xml:space="preserve"> </w:t>
      </w:r>
      <w:r w:rsidRPr="00671249">
        <w:rPr>
          <w:rFonts w:ascii="Arial" w:hAnsi="Arial" w:cs="Arial"/>
          <w:lang w:val="en-US"/>
        </w:rPr>
        <w:t xml:space="preserve">14 participants, </w:t>
      </w:r>
      <w:r w:rsidR="00464205">
        <w:rPr>
          <w:rFonts w:ascii="Arial" w:hAnsi="Arial" w:cs="Arial"/>
          <w:vertAlign w:val="superscript"/>
          <w:lang w:val="en-US"/>
        </w:rPr>
        <w:t>d</w:t>
      </w:r>
      <w:r w:rsidR="00464205" w:rsidRPr="00671249">
        <w:rPr>
          <w:rFonts w:ascii="Arial" w:hAnsi="Arial" w:cs="Arial"/>
          <w:lang w:val="en-US"/>
        </w:rPr>
        <w:t xml:space="preserve"> </w:t>
      </w:r>
      <w:r w:rsidRPr="00671249">
        <w:rPr>
          <w:rFonts w:ascii="Arial" w:hAnsi="Arial" w:cs="Arial"/>
          <w:lang w:val="en-US"/>
        </w:rPr>
        <w:t xml:space="preserve">7 participants, </w:t>
      </w:r>
      <w:r w:rsidR="00464205">
        <w:rPr>
          <w:rFonts w:ascii="Arial" w:hAnsi="Arial" w:cs="Arial"/>
          <w:vertAlign w:val="superscript"/>
          <w:lang w:val="en-US"/>
        </w:rPr>
        <w:t>e</w:t>
      </w:r>
      <w:r w:rsidR="00464205" w:rsidRPr="00671249">
        <w:rPr>
          <w:rFonts w:ascii="Arial" w:hAnsi="Arial" w:cs="Arial"/>
          <w:lang w:val="en-US"/>
        </w:rPr>
        <w:t xml:space="preserve"> </w:t>
      </w:r>
      <w:r w:rsidRPr="00671249">
        <w:rPr>
          <w:rFonts w:ascii="Arial" w:hAnsi="Arial" w:cs="Arial"/>
          <w:lang w:val="en-US"/>
        </w:rPr>
        <w:t xml:space="preserve">11 participants, </w:t>
      </w:r>
      <w:r w:rsidR="00464205">
        <w:rPr>
          <w:rFonts w:ascii="Arial" w:hAnsi="Arial" w:cs="Arial"/>
          <w:vertAlign w:val="superscript"/>
          <w:lang w:val="en-US"/>
        </w:rPr>
        <w:t>f</w:t>
      </w:r>
      <w:r w:rsidR="00464205" w:rsidRPr="00671249">
        <w:rPr>
          <w:rFonts w:ascii="Arial" w:hAnsi="Arial" w:cs="Arial"/>
          <w:lang w:val="en-US"/>
        </w:rPr>
        <w:t xml:space="preserve"> </w:t>
      </w:r>
      <w:r w:rsidRPr="00671249">
        <w:rPr>
          <w:rFonts w:ascii="Arial" w:hAnsi="Arial" w:cs="Arial"/>
          <w:lang w:val="en-US"/>
        </w:rPr>
        <w:t xml:space="preserve">2 participants, </w:t>
      </w:r>
      <w:r w:rsidRPr="00671249">
        <w:rPr>
          <w:rFonts w:ascii="Arial" w:hAnsi="Arial" w:cs="Arial"/>
          <w:vertAlign w:val="superscript"/>
          <w:lang w:val="en-US"/>
        </w:rPr>
        <w:t>f</w:t>
      </w:r>
      <w:r w:rsidRPr="00671249">
        <w:rPr>
          <w:rFonts w:ascii="Arial" w:hAnsi="Arial" w:cs="Arial"/>
          <w:lang w:val="en-US"/>
        </w:rPr>
        <w:t xml:space="preserve"> 6 participants, </w:t>
      </w:r>
      <w:r w:rsidRPr="00671249">
        <w:rPr>
          <w:rFonts w:ascii="Arial" w:hAnsi="Arial" w:cs="Arial"/>
          <w:vertAlign w:val="superscript"/>
          <w:lang w:val="en-US"/>
        </w:rPr>
        <w:t>g</w:t>
      </w:r>
      <w:r w:rsidRPr="00671249">
        <w:rPr>
          <w:rFonts w:ascii="Arial" w:hAnsi="Arial" w:cs="Arial"/>
          <w:lang w:val="en-US"/>
        </w:rPr>
        <w:t xml:space="preserve"> 12 participants, </w:t>
      </w:r>
      <w:r w:rsidRPr="00671249">
        <w:rPr>
          <w:rFonts w:ascii="Arial" w:hAnsi="Arial" w:cs="Arial"/>
          <w:vertAlign w:val="superscript"/>
          <w:lang w:val="en-US"/>
        </w:rPr>
        <w:t>h</w:t>
      </w:r>
      <w:r w:rsidRPr="00671249">
        <w:rPr>
          <w:rFonts w:ascii="Arial" w:hAnsi="Arial" w:cs="Arial"/>
          <w:lang w:val="en-US"/>
        </w:rPr>
        <w:t xml:space="preserve"> 13 participants.</w:t>
      </w:r>
    </w:p>
    <w:p w14:paraId="28FB5834" w14:textId="77777777" w:rsidR="001B2373" w:rsidRPr="00671249" w:rsidRDefault="001B2373">
      <w:pPr>
        <w:rPr>
          <w:rFonts w:ascii="Arial" w:hAnsi="Arial" w:cs="Arial"/>
          <w:lang w:val="en-US"/>
        </w:rPr>
        <w:sectPr w:rsidR="001B2373" w:rsidRPr="00671249" w:rsidSect="000C39FF">
          <w:pgSz w:w="16838" w:h="11906" w:orient="landscape"/>
          <w:pgMar w:top="1701" w:right="1418" w:bottom="1701" w:left="1418" w:header="709" w:footer="709" w:gutter="0"/>
          <w:cols w:space="708"/>
          <w:docGrid w:linePitch="360"/>
        </w:sectPr>
      </w:pPr>
    </w:p>
    <w:p w14:paraId="767DD95B" w14:textId="77777777" w:rsidR="001B2373" w:rsidRPr="00671249" w:rsidRDefault="001B2373" w:rsidP="001B2373">
      <w:pPr>
        <w:jc w:val="both"/>
        <w:rPr>
          <w:rFonts w:ascii="Arial" w:hAnsi="Arial" w:cs="Arial"/>
          <w:b/>
          <w:lang w:val="en-US"/>
        </w:rPr>
      </w:pPr>
      <w:r w:rsidRPr="00671249">
        <w:rPr>
          <w:rFonts w:ascii="Arial" w:hAnsi="Arial" w:cs="Arial"/>
          <w:b/>
          <w:lang w:val="en-US"/>
        </w:rPr>
        <w:lastRenderedPageBreak/>
        <w:t>Conclusions</w:t>
      </w:r>
    </w:p>
    <w:p w14:paraId="6AAF3AA5" w14:textId="77777777" w:rsidR="00E30A1B" w:rsidRDefault="00E30A1B" w:rsidP="00C64842">
      <w:pPr>
        <w:spacing w:line="480" w:lineRule="auto"/>
        <w:jc w:val="both"/>
        <w:rPr>
          <w:rFonts w:ascii="Arial" w:hAnsi="Arial" w:cs="Arial"/>
          <w:lang w:val="en-US"/>
        </w:rPr>
      </w:pPr>
    </w:p>
    <w:p w14:paraId="191B9609" w14:textId="5D33EDCF" w:rsidR="00F67419" w:rsidRPr="00671249" w:rsidRDefault="00841AA9" w:rsidP="00C64842">
      <w:pPr>
        <w:spacing w:line="480" w:lineRule="auto"/>
        <w:jc w:val="both"/>
        <w:rPr>
          <w:rFonts w:ascii="Arial" w:hAnsi="Arial" w:cs="Arial"/>
          <w:lang w:val="en-US"/>
        </w:rPr>
      </w:pPr>
      <w:r w:rsidRPr="00671249">
        <w:rPr>
          <w:rFonts w:ascii="Arial" w:hAnsi="Arial" w:cs="Arial"/>
          <w:lang w:val="en-US"/>
        </w:rPr>
        <w:t>The results obtained with this study allow to show the importance of family and personal history for chronic disease patients, susceptible to a varied group of risk factors, and to describe their behavior, which could lead to the adoption of preventive measures, aiming at modifying their habits and improving their quality of life. In that case, we would expect individuals with PH and/or FH of CD to be more under surveillance by the health services, not only to detect the disease earlier but also to prevent it through recommendations for the adoption of healthier lifestyles. However, this did not occur at least in what concerns obesity measures. Further studies are needed with a longitudinal approach to confirm this result. In any case, our study suggests reducing obesity as a major focus in interventions in these groups of individuals.</w:t>
      </w:r>
    </w:p>
    <w:sectPr w:rsidR="00F67419" w:rsidRPr="00671249" w:rsidSect="00C6484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48886" w14:textId="77777777" w:rsidR="00FC6A62" w:rsidRDefault="00FC6A62" w:rsidP="00A17E1B">
      <w:pPr>
        <w:spacing w:after="0" w:line="240" w:lineRule="auto"/>
      </w:pPr>
      <w:r>
        <w:separator/>
      </w:r>
    </w:p>
  </w:endnote>
  <w:endnote w:type="continuationSeparator" w:id="0">
    <w:p w14:paraId="2A3B7100" w14:textId="77777777" w:rsidR="00FC6A62" w:rsidRDefault="00FC6A62" w:rsidP="00A1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3B3F4" w14:textId="77777777" w:rsidR="00531A5D" w:rsidRPr="007B14D3" w:rsidRDefault="00531A5D">
    <w:pPr>
      <w:pStyle w:val="Rodap"/>
      <w:jc w:val="center"/>
      <w:rPr>
        <w:rFonts w:ascii="Century Gothic" w:eastAsiaTheme="majorEastAsia" w:hAnsi="Century Gothic" w:cstheme="majorBidi"/>
        <w:sz w:val="28"/>
        <w:szCs w:val="28"/>
      </w:rPr>
    </w:pPr>
  </w:p>
  <w:p w14:paraId="1FFB6664" w14:textId="77777777" w:rsidR="00531A5D" w:rsidRPr="00565EB9" w:rsidRDefault="00531A5D" w:rsidP="00813C5A">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950468"/>
      <w:docPartObj>
        <w:docPartGallery w:val="Page Numbers (Bottom of Page)"/>
        <w:docPartUnique/>
      </w:docPartObj>
    </w:sdtPr>
    <w:sdtEndPr>
      <w:rPr>
        <w:rFonts w:ascii="Arial" w:hAnsi="Arial" w:cs="Arial"/>
      </w:rPr>
    </w:sdtEndPr>
    <w:sdtContent>
      <w:p w14:paraId="432558BA" w14:textId="27989D9C" w:rsidR="00531A5D" w:rsidRPr="00531A5D" w:rsidRDefault="00531A5D">
        <w:pPr>
          <w:pStyle w:val="Rodap"/>
          <w:jc w:val="right"/>
          <w:rPr>
            <w:rFonts w:ascii="Arial" w:hAnsi="Arial" w:cs="Arial"/>
          </w:rPr>
        </w:pPr>
        <w:r w:rsidRPr="00531A5D">
          <w:rPr>
            <w:rFonts w:ascii="Arial" w:hAnsi="Arial" w:cs="Arial"/>
          </w:rPr>
          <w:fldChar w:fldCharType="begin"/>
        </w:r>
        <w:r w:rsidRPr="00531A5D">
          <w:rPr>
            <w:rFonts w:ascii="Arial" w:hAnsi="Arial" w:cs="Arial"/>
          </w:rPr>
          <w:instrText>PAGE   \* MERGEFORMAT</w:instrText>
        </w:r>
        <w:r w:rsidRPr="00531A5D">
          <w:rPr>
            <w:rFonts w:ascii="Arial" w:hAnsi="Arial" w:cs="Arial"/>
          </w:rPr>
          <w:fldChar w:fldCharType="separate"/>
        </w:r>
        <w:r w:rsidR="00075EA7">
          <w:rPr>
            <w:rFonts w:ascii="Arial" w:hAnsi="Arial" w:cs="Arial"/>
            <w:noProof/>
          </w:rPr>
          <w:t>51</w:t>
        </w:r>
        <w:r w:rsidRPr="00531A5D">
          <w:rPr>
            <w:rFonts w:ascii="Arial" w:hAnsi="Arial" w:cs="Arial"/>
          </w:rPr>
          <w:fldChar w:fldCharType="end"/>
        </w:r>
      </w:p>
    </w:sdtContent>
  </w:sdt>
  <w:p w14:paraId="4CAFDA89" w14:textId="77777777" w:rsidR="00531A5D" w:rsidRDefault="00531A5D">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1369" w14:textId="77777777" w:rsidR="00FC6A62" w:rsidRDefault="00FC6A62" w:rsidP="00A17E1B">
      <w:pPr>
        <w:spacing w:after="0" w:line="240" w:lineRule="auto"/>
      </w:pPr>
      <w:r>
        <w:separator/>
      </w:r>
    </w:p>
  </w:footnote>
  <w:footnote w:type="continuationSeparator" w:id="0">
    <w:p w14:paraId="3F236528" w14:textId="77777777" w:rsidR="00FC6A62" w:rsidRDefault="00FC6A62" w:rsidP="00A17E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E543A"/>
    <w:multiLevelType w:val="hybridMultilevel"/>
    <w:tmpl w:val="0E58881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219519A7"/>
    <w:multiLevelType w:val="hybridMultilevel"/>
    <w:tmpl w:val="64C6781E"/>
    <w:lvl w:ilvl="0" w:tplc="D9CAD582">
      <w:start w:val="2"/>
      <w:numFmt w:val="decimal"/>
      <w:lvlText w:val="%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 w15:restartNumberingAfterBreak="0">
    <w:nsid w:val="345F542B"/>
    <w:multiLevelType w:val="hybridMultilevel"/>
    <w:tmpl w:val="77CC54F4"/>
    <w:lvl w:ilvl="0" w:tplc="4FA61A68">
      <w:start w:val="1"/>
      <w:numFmt w:val="bullet"/>
      <w:lvlText w:val=""/>
      <w:lvlJc w:val="left"/>
      <w:pPr>
        <w:ind w:left="502" w:hanging="360"/>
      </w:pPr>
      <w:rPr>
        <w:rFonts w:ascii="Symbol" w:eastAsiaTheme="minorHAnsi" w:hAnsi="Symbol" w:cs="Arial" w:hint="default"/>
      </w:rPr>
    </w:lvl>
    <w:lvl w:ilvl="1" w:tplc="08160003" w:tentative="1">
      <w:start w:val="1"/>
      <w:numFmt w:val="bullet"/>
      <w:lvlText w:val="o"/>
      <w:lvlJc w:val="left"/>
      <w:pPr>
        <w:ind w:left="1222" w:hanging="360"/>
      </w:pPr>
      <w:rPr>
        <w:rFonts w:ascii="Courier New" w:hAnsi="Courier New" w:cs="Courier New" w:hint="default"/>
      </w:rPr>
    </w:lvl>
    <w:lvl w:ilvl="2" w:tplc="08160005" w:tentative="1">
      <w:start w:val="1"/>
      <w:numFmt w:val="bullet"/>
      <w:lvlText w:val=""/>
      <w:lvlJc w:val="left"/>
      <w:pPr>
        <w:ind w:left="1942" w:hanging="360"/>
      </w:pPr>
      <w:rPr>
        <w:rFonts w:ascii="Wingdings" w:hAnsi="Wingdings" w:hint="default"/>
      </w:rPr>
    </w:lvl>
    <w:lvl w:ilvl="3" w:tplc="08160001" w:tentative="1">
      <w:start w:val="1"/>
      <w:numFmt w:val="bullet"/>
      <w:lvlText w:val=""/>
      <w:lvlJc w:val="left"/>
      <w:pPr>
        <w:ind w:left="2662" w:hanging="360"/>
      </w:pPr>
      <w:rPr>
        <w:rFonts w:ascii="Symbol" w:hAnsi="Symbol" w:hint="default"/>
      </w:rPr>
    </w:lvl>
    <w:lvl w:ilvl="4" w:tplc="08160003" w:tentative="1">
      <w:start w:val="1"/>
      <w:numFmt w:val="bullet"/>
      <w:lvlText w:val="o"/>
      <w:lvlJc w:val="left"/>
      <w:pPr>
        <w:ind w:left="3382" w:hanging="360"/>
      </w:pPr>
      <w:rPr>
        <w:rFonts w:ascii="Courier New" w:hAnsi="Courier New" w:cs="Courier New" w:hint="default"/>
      </w:rPr>
    </w:lvl>
    <w:lvl w:ilvl="5" w:tplc="08160005" w:tentative="1">
      <w:start w:val="1"/>
      <w:numFmt w:val="bullet"/>
      <w:lvlText w:val=""/>
      <w:lvlJc w:val="left"/>
      <w:pPr>
        <w:ind w:left="4102" w:hanging="360"/>
      </w:pPr>
      <w:rPr>
        <w:rFonts w:ascii="Wingdings" w:hAnsi="Wingdings" w:hint="default"/>
      </w:rPr>
    </w:lvl>
    <w:lvl w:ilvl="6" w:tplc="08160001" w:tentative="1">
      <w:start w:val="1"/>
      <w:numFmt w:val="bullet"/>
      <w:lvlText w:val=""/>
      <w:lvlJc w:val="left"/>
      <w:pPr>
        <w:ind w:left="4822" w:hanging="360"/>
      </w:pPr>
      <w:rPr>
        <w:rFonts w:ascii="Symbol" w:hAnsi="Symbol" w:hint="default"/>
      </w:rPr>
    </w:lvl>
    <w:lvl w:ilvl="7" w:tplc="08160003" w:tentative="1">
      <w:start w:val="1"/>
      <w:numFmt w:val="bullet"/>
      <w:lvlText w:val="o"/>
      <w:lvlJc w:val="left"/>
      <w:pPr>
        <w:ind w:left="5542" w:hanging="360"/>
      </w:pPr>
      <w:rPr>
        <w:rFonts w:ascii="Courier New" w:hAnsi="Courier New" w:cs="Courier New" w:hint="default"/>
      </w:rPr>
    </w:lvl>
    <w:lvl w:ilvl="8" w:tplc="08160005" w:tentative="1">
      <w:start w:val="1"/>
      <w:numFmt w:val="bullet"/>
      <w:lvlText w:val=""/>
      <w:lvlJc w:val="left"/>
      <w:pPr>
        <w:ind w:left="6262" w:hanging="360"/>
      </w:pPr>
      <w:rPr>
        <w:rFonts w:ascii="Wingdings" w:hAnsi="Wingdings" w:hint="default"/>
      </w:rPr>
    </w:lvl>
  </w:abstractNum>
  <w:abstractNum w:abstractNumId="3" w15:restartNumberingAfterBreak="0">
    <w:nsid w:val="53800D5F"/>
    <w:multiLevelType w:val="hybridMultilevel"/>
    <w:tmpl w:val="91A2684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56304293"/>
    <w:multiLevelType w:val="hybridMultilevel"/>
    <w:tmpl w:val="54523D1E"/>
    <w:lvl w:ilvl="0" w:tplc="3C60B104">
      <w:start w:val="1"/>
      <w:numFmt w:val="bullet"/>
      <w:lvlText w:val=""/>
      <w:lvlJc w:val="left"/>
      <w:pPr>
        <w:ind w:left="502" w:hanging="360"/>
      </w:pPr>
      <w:rPr>
        <w:rFonts w:ascii="Symbol" w:eastAsiaTheme="minorHAnsi" w:hAnsi="Symbol" w:cs="Arial" w:hint="default"/>
      </w:rPr>
    </w:lvl>
    <w:lvl w:ilvl="1" w:tplc="08160003" w:tentative="1">
      <w:start w:val="1"/>
      <w:numFmt w:val="bullet"/>
      <w:lvlText w:val="o"/>
      <w:lvlJc w:val="left"/>
      <w:pPr>
        <w:ind w:left="1222" w:hanging="360"/>
      </w:pPr>
      <w:rPr>
        <w:rFonts w:ascii="Courier New" w:hAnsi="Courier New" w:cs="Courier New" w:hint="default"/>
      </w:rPr>
    </w:lvl>
    <w:lvl w:ilvl="2" w:tplc="08160005" w:tentative="1">
      <w:start w:val="1"/>
      <w:numFmt w:val="bullet"/>
      <w:lvlText w:val=""/>
      <w:lvlJc w:val="left"/>
      <w:pPr>
        <w:ind w:left="1942" w:hanging="360"/>
      </w:pPr>
      <w:rPr>
        <w:rFonts w:ascii="Wingdings" w:hAnsi="Wingdings" w:hint="default"/>
      </w:rPr>
    </w:lvl>
    <w:lvl w:ilvl="3" w:tplc="08160001" w:tentative="1">
      <w:start w:val="1"/>
      <w:numFmt w:val="bullet"/>
      <w:lvlText w:val=""/>
      <w:lvlJc w:val="left"/>
      <w:pPr>
        <w:ind w:left="2662" w:hanging="360"/>
      </w:pPr>
      <w:rPr>
        <w:rFonts w:ascii="Symbol" w:hAnsi="Symbol" w:hint="default"/>
      </w:rPr>
    </w:lvl>
    <w:lvl w:ilvl="4" w:tplc="08160003" w:tentative="1">
      <w:start w:val="1"/>
      <w:numFmt w:val="bullet"/>
      <w:lvlText w:val="o"/>
      <w:lvlJc w:val="left"/>
      <w:pPr>
        <w:ind w:left="3382" w:hanging="360"/>
      </w:pPr>
      <w:rPr>
        <w:rFonts w:ascii="Courier New" w:hAnsi="Courier New" w:cs="Courier New" w:hint="default"/>
      </w:rPr>
    </w:lvl>
    <w:lvl w:ilvl="5" w:tplc="08160005" w:tentative="1">
      <w:start w:val="1"/>
      <w:numFmt w:val="bullet"/>
      <w:lvlText w:val=""/>
      <w:lvlJc w:val="left"/>
      <w:pPr>
        <w:ind w:left="4102" w:hanging="360"/>
      </w:pPr>
      <w:rPr>
        <w:rFonts w:ascii="Wingdings" w:hAnsi="Wingdings" w:hint="default"/>
      </w:rPr>
    </w:lvl>
    <w:lvl w:ilvl="6" w:tplc="08160001" w:tentative="1">
      <w:start w:val="1"/>
      <w:numFmt w:val="bullet"/>
      <w:lvlText w:val=""/>
      <w:lvlJc w:val="left"/>
      <w:pPr>
        <w:ind w:left="4822" w:hanging="360"/>
      </w:pPr>
      <w:rPr>
        <w:rFonts w:ascii="Symbol" w:hAnsi="Symbol" w:hint="default"/>
      </w:rPr>
    </w:lvl>
    <w:lvl w:ilvl="7" w:tplc="08160003" w:tentative="1">
      <w:start w:val="1"/>
      <w:numFmt w:val="bullet"/>
      <w:lvlText w:val="o"/>
      <w:lvlJc w:val="left"/>
      <w:pPr>
        <w:ind w:left="5542" w:hanging="360"/>
      </w:pPr>
      <w:rPr>
        <w:rFonts w:ascii="Courier New" w:hAnsi="Courier New" w:cs="Courier New" w:hint="default"/>
      </w:rPr>
    </w:lvl>
    <w:lvl w:ilvl="8" w:tplc="08160005" w:tentative="1">
      <w:start w:val="1"/>
      <w:numFmt w:val="bullet"/>
      <w:lvlText w:val=""/>
      <w:lvlJc w:val="left"/>
      <w:pPr>
        <w:ind w:left="6262" w:hanging="360"/>
      </w:pPr>
      <w:rPr>
        <w:rFonts w:ascii="Wingdings" w:hAnsi="Wingdings" w:hint="default"/>
      </w:rPr>
    </w:lvl>
  </w:abstractNum>
  <w:abstractNum w:abstractNumId="5" w15:restartNumberingAfterBreak="0">
    <w:nsid w:val="5A80208E"/>
    <w:multiLevelType w:val="hybridMultilevel"/>
    <w:tmpl w:val="38265BE2"/>
    <w:lvl w:ilvl="0" w:tplc="0816000F">
      <w:start w:val="1"/>
      <w:numFmt w:val="decimal"/>
      <w:lvlText w:val="%1."/>
      <w:lvlJc w:val="left"/>
      <w:pPr>
        <w:ind w:left="1434" w:hanging="360"/>
      </w:pPr>
    </w:lvl>
    <w:lvl w:ilvl="1" w:tplc="08160019" w:tentative="1">
      <w:start w:val="1"/>
      <w:numFmt w:val="lowerLetter"/>
      <w:lvlText w:val="%2."/>
      <w:lvlJc w:val="left"/>
      <w:pPr>
        <w:ind w:left="2154" w:hanging="360"/>
      </w:pPr>
    </w:lvl>
    <w:lvl w:ilvl="2" w:tplc="0816001B" w:tentative="1">
      <w:start w:val="1"/>
      <w:numFmt w:val="lowerRoman"/>
      <w:lvlText w:val="%3."/>
      <w:lvlJc w:val="right"/>
      <w:pPr>
        <w:ind w:left="2874" w:hanging="180"/>
      </w:pPr>
    </w:lvl>
    <w:lvl w:ilvl="3" w:tplc="0816000F" w:tentative="1">
      <w:start w:val="1"/>
      <w:numFmt w:val="decimal"/>
      <w:lvlText w:val="%4."/>
      <w:lvlJc w:val="left"/>
      <w:pPr>
        <w:ind w:left="3594" w:hanging="360"/>
      </w:pPr>
    </w:lvl>
    <w:lvl w:ilvl="4" w:tplc="08160019" w:tentative="1">
      <w:start w:val="1"/>
      <w:numFmt w:val="lowerLetter"/>
      <w:lvlText w:val="%5."/>
      <w:lvlJc w:val="left"/>
      <w:pPr>
        <w:ind w:left="4314" w:hanging="360"/>
      </w:pPr>
    </w:lvl>
    <w:lvl w:ilvl="5" w:tplc="0816001B" w:tentative="1">
      <w:start w:val="1"/>
      <w:numFmt w:val="lowerRoman"/>
      <w:lvlText w:val="%6."/>
      <w:lvlJc w:val="right"/>
      <w:pPr>
        <w:ind w:left="5034" w:hanging="180"/>
      </w:pPr>
    </w:lvl>
    <w:lvl w:ilvl="6" w:tplc="0816000F" w:tentative="1">
      <w:start w:val="1"/>
      <w:numFmt w:val="decimal"/>
      <w:lvlText w:val="%7."/>
      <w:lvlJc w:val="left"/>
      <w:pPr>
        <w:ind w:left="5754" w:hanging="360"/>
      </w:pPr>
    </w:lvl>
    <w:lvl w:ilvl="7" w:tplc="08160019" w:tentative="1">
      <w:start w:val="1"/>
      <w:numFmt w:val="lowerLetter"/>
      <w:lvlText w:val="%8."/>
      <w:lvlJc w:val="left"/>
      <w:pPr>
        <w:ind w:left="6474" w:hanging="360"/>
      </w:pPr>
    </w:lvl>
    <w:lvl w:ilvl="8" w:tplc="0816001B" w:tentative="1">
      <w:start w:val="1"/>
      <w:numFmt w:val="lowerRoman"/>
      <w:lvlText w:val="%9."/>
      <w:lvlJc w:val="right"/>
      <w:pPr>
        <w:ind w:left="7194" w:hanging="180"/>
      </w:pPr>
    </w:lvl>
  </w:abstractNum>
  <w:abstractNum w:abstractNumId="6" w15:restartNumberingAfterBreak="0">
    <w:nsid w:val="766F4AFE"/>
    <w:multiLevelType w:val="hybridMultilevel"/>
    <w:tmpl w:val="E676E37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atient Education Counseling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xwv9psse5aw2ex222x09s6xr5w9dzt2awr&quot;&gt;article&lt;record-ids&gt;&lt;item&gt;1&lt;/item&gt;&lt;item&gt;2&lt;/item&gt;&lt;item&gt;4&lt;/item&gt;&lt;item&gt;5&lt;/item&gt;&lt;item&gt;10&lt;/item&gt;&lt;item&gt;12&lt;/item&gt;&lt;item&gt;13&lt;/item&gt;&lt;item&gt;14&lt;/item&gt;&lt;item&gt;15&lt;/item&gt;&lt;item&gt;16&lt;/item&gt;&lt;item&gt;17&lt;/item&gt;&lt;item&gt;18&lt;/item&gt;&lt;item&gt;19&lt;/item&gt;&lt;item&gt;20&lt;/item&gt;&lt;item&gt;22&lt;/item&gt;&lt;item&gt;23&lt;/item&gt;&lt;item&gt;24&lt;/item&gt;&lt;item&gt;25&lt;/item&gt;&lt;item&gt;26&lt;/item&gt;&lt;item&gt;27&lt;/item&gt;&lt;item&gt;28&lt;/item&gt;&lt;item&gt;29&lt;/item&gt;&lt;item&gt;30&lt;/item&gt;&lt;item&gt;32&lt;/item&gt;&lt;item&gt;34&lt;/item&gt;&lt;item&gt;35&lt;/item&gt;&lt;item&gt;37&lt;/item&gt;&lt;item&gt;38&lt;/item&gt;&lt;item&gt;39&lt;/item&gt;&lt;item&gt;40&lt;/item&gt;&lt;item&gt;41&lt;/item&gt;&lt;item&gt;42&lt;/item&gt;&lt;item&gt;44&lt;/item&gt;&lt;item&gt;45&lt;/item&gt;&lt;item&gt;46&lt;/item&gt;&lt;/record-ids&gt;&lt;/item&gt;&lt;/Libraries&gt;"/>
  </w:docVars>
  <w:rsids>
    <w:rsidRoot w:val="000C39FF"/>
    <w:rsid w:val="0006502E"/>
    <w:rsid w:val="00075EA7"/>
    <w:rsid w:val="000C39FF"/>
    <w:rsid w:val="000C46EF"/>
    <w:rsid w:val="001023B6"/>
    <w:rsid w:val="00114AAF"/>
    <w:rsid w:val="001222A6"/>
    <w:rsid w:val="001237B4"/>
    <w:rsid w:val="00127339"/>
    <w:rsid w:val="00142176"/>
    <w:rsid w:val="001668F8"/>
    <w:rsid w:val="00167586"/>
    <w:rsid w:val="00182C8B"/>
    <w:rsid w:val="001A2E6E"/>
    <w:rsid w:val="001B2373"/>
    <w:rsid w:val="001B3A4D"/>
    <w:rsid w:val="00214448"/>
    <w:rsid w:val="002163F5"/>
    <w:rsid w:val="00256D66"/>
    <w:rsid w:val="00257BF9"/>
    <w:rsid w:val="002C6774"/>
    <w:rsid w:val="002D0915"/>
    <w:rsid w:val="002E3253"/>
    <w:rsid w:val="002F5281"/>
    <w:rsid w:val="00301301"/>
    <w:rsid w:val="00313CC8"/>
    <w:rsid w:val="00340551"/>
    <w:rsid w:val="003F0865"/>
    <w:rsid w:val="00416C38"/>
    <w:rsid w:val="00464205"/>
    <w:rsid w:val="0048182F"/>
    <w:rsid w:val="004B29A6"/>
    <w:rsid w:val="004C09CF"/>
    <w:rsid w:val="004D0A97"/>
    <w:rsid w:val="004D56BC"/>
    <w:rsid w:val="004F15F5"/>
    <w:rsid w:val="0051299C"/>
    <w:rsid w:val="00531A5D"/>
    <w:rsid w:val="00557DAF"/>
    <w:rsid w:val="005B1264"/>
    <w:rsid w:val="005B51F4"/>
    <w:rsid w:val="005D25D0"/>
    <w:rsid w:val="005F6795"/>
    <w:rsid w:val="005F7817"/>
    <w:rsid w:val="006302B4"/>
    <w:rsid w:val="00671249"/>
    <w:rsid w:val="006845DE"/>
    <w:rsid w:val="006C38A9"/>
    <w:rsid w:val="006C456A"/>
    <w:rsid w:val="006D3F4A"/>
    <w:rsid w:val="006F3097"/>
    <w:rsid w:val="007022AE"/>
    <w:rsid w:val="00703022"/>
    <w:rsid w:val="00712B30"/>
    <w:rsid w:val="00761A97"/>
    <w:rsid w:val="007A2F19"/>
    <w:rsid w:val="007B16D4"/>
    <w:rsid w:val="00813C5A"/>
    <w:rsid w:val="00826444"/>
    <w:rsid w:val="00841AA9"/>
    <w:rsid w:val="00842943"/>
    <w:rsid w:val="008609EF"/>
    <w:rsid w:val="0086226E"/>
    <w:rsid w:val="00865AA6"/>
    <w:rsid w:val="008A3355"/>
    <w:rsid w:val="008B766B"/>
    <w:rsid w:val="008D5530"/>
    <w:rsid w:val="0091789E"/>
    <w:rsid w:val="00947104"/>
    <w:rsid w:val="009A771C"/>
    <w:rsid w:val="009B612A"/>
    <w:rsid w:val="009E2A0B"/>
    <w:rsid w:val="009E411A"/>
    <w:rsid w:val="009E5FD4"/>
    <w:rsid w:val="009F6B18"/>
    <w:rsid w:val="00A1374E"/>
    <w:rsid w:val="00A17E1B"/>
    <w:rsid w:val="00A77741"/>
    <w:rsid w:val="00AB5BB6"/>
    <w:rsid w:val="00AC30F3"/>
    <w:rsid w:val="00B42F1C"/>
    <w:rsid w:val="00B974F5"/>
    <w:rsid w:val="00B97C05"/>
    <w:rsid w:val="00BA0845"/>
    <w:rsid w:val="00BC005D"/>
    <w:rsid w:val="00BD066D"/>
    <w:rsid w:val="00C06BFB"/>
    <w:rsid w:val="00C13723"/>
    <w:rsid w:val="00C260B3"/>
    <w:rsid w:val="00C42E1A"/>
    <w:rsid w:val="00C64842"/>
    <w:rsid w:val="00C649C5"/>
    <w:rsid w:val="00C76E08"/>
    <w:rsid w:val="00CB520D"/>
    <w:rsid w:val="00D2299D"/>
    <w:rsid w:val="00D23316"/>
    <w:rsid w:val="00D2394E"/>
    <w:rsid w:val="00D43ED6"/>
    <w:rsid w:val="00D92D6D"/>
    <w:rsid w:val="00DB235C"/>
    <w:rsid w:val="00DE39F7"/>
    <w:rsid w:val="00DE473D"/>
    <w:rsid w:val="00DE75A8"/>
    <w:rsid w:val="00DF16B7"/>
    <w:rsid w:val="00E0514E"/>
    <w:rsid w:val="00E126A4"/>
    <w:rsid w:val="00E245FC"/>
    <w:rsid w:val="00E30A1B"/>
    <w:rsid w:val="00E510A3"/>
    <w:rsid w:val="00E814F3"/>
    <w:rsid w:val="00E87629"/>
    <w:rsid w:val="00ED7AE4"/>
    <w:rsid w:val="00EE388A"/>
    <w:rsid w:val="00F30A6D"/>
    <w:rsid w:val="00F44573"/>
    <w:rsid w:val="00F45274"/>
    <w:rsid w:val="00F64A20"/>
    <w:rsid w:val="00F67419"/>
    <w:rsid w:val="00F731DD"/>
    <w:rsid w:val="00FB07C8"/>
    <w:rsid w:val="00FC6A6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DF015"/>
  <w15:chartTrackingRefBased/>
  <w15:docId w15:val="{B821601C-81E1-4FAA-9156-A61F8CDDD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9FF"/>
  </w:style>
  <w:style w:type="paragraph" w:styleId="Cabealho1">
    <w:name w:val="heading 1"/>
    <w:basedOn w:val="Normal"/>
    <w:next w:val="Normal"/>
    <w:link w:val="Cabealho1Carter"/>
    <w:autoRedefine/>
    <w:uiPriority w:val="9"/>
    <w:qFormat/>
    <w:rsid w:val="00127339"/>
    <w:pPr>
      <w:keepNext/>
      <w:keepLines/>
      <w:spacing w:before="240" w:after="0" w:line="360" w:lineRule="auto"/>
      <w:jc w:val="center"/>
      <w:outlineLvl w:val="0"/>
    </w:pPr>
    <w:rPr>
      <w:rFonts w:ascii="Arial" w:eastAsiaTheme="majorEastAsia" w:hAnsi="Arial" w:cs="Arial"/>
      <w:color w:val="000000" w:themeColor="text1"/>
      <w:sz w:val="24"/>
      <w:szCs w:val="24"/>
      <w:lang w:val="en-US"/>
    </w:rPr>
  </w:style>
  <w:style w:type="paragraph" w:styleId="Cabealho2">
    <w:name w:val="heading 2"/>
    <w:basedOn w:val="Normal"/>
    <w:next w:val="Normal"/>
    <w:link w:val="Cabealho2Carter"/>
    <w:uiPriority w:val="9"/>
    <w:unhideWhenUsed/>
    <w:qFormat/>
    <w:rsid w:val="00BA0845"/>
    <w:pPr>
      <w:keepNext/>
      <w:keepLines/>
      <w:spacing w:before="40" w:after="0"/>
      <w:outlineLvl w:val="1"/>
    </w:pPr>
    <w:rPr>
      <w:rFonts w:ascii="Arial" w:eastAsiaTheme="majorEastAsia" w:hAnsi="Arial" w:cstheme="majorBidi"/>
      <w:color w:val="000000" w:themeColor="text1"/>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59"/>
    <w:rsid w:val="000C3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0C39FF"/>
    <w:pPr>
      <w:spacing w:after="200" w:line="276" w:lineRule="auto"/>
      <w:ind w:left="720"/>
      <w:contextualSpacing/>
    </w:pPr>
  </w:style>
  <w:style w:type="character" w:styleId="Refdecomentrio">
    <w:name w:val="annotation reference"/>
    <w:basedOn w:val="Tipodeletrapredefinidodopargrafo"/>
    <w:uiPriority w:val="99"/>
    <w:semiHidden/>
    <w:unhideWhenUsed/>
    <w:rsid w:val="000C39FF"/>
    <w:rPr>
      <w:sz w:val="16"/>
      <w:szCs w:val="16"/>
    </w:rPr>
  </w:style>
  <w:style w:type="paragraph" w:styleId="Textodecomentrio">
    <w:name w:val="annotation text"/>
    <w:basedOn w:val="Normal"/>
    <w:link w:val="TextodecomentrioCarter"/>
    <w:uiPriority w:val="99"/>
    <w:semiHidden/>
    <w:unhideWhenUsed/>
    <w:rsid w:val="000C39FF"/>
    <w:pPr>
      <w:spacing w:after="200"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0C39FF"/>
    <w:rPr>
      <w:sz w:val="20"/>
      <w:szCs w:val="20"/>
    </w:rPr>
  </w:style>
  <w:style w:type="character" w:styleId="Hiperligao">
    <w:name w:val="Hyperlink"/>
    <w:basedOn w:val="Tipodeletrapredefinidodopargrafo"/>
    <w:uiPriority w:val="99"/>
    <w:unhideWhenUsed/>
    <w:rsid w:val="000C39FF"/>
    <w:rPr>
      <w:color w:val="0000FF"/>
      <w:u w:val="single"/>
    </w:rPr>
  </w:style>
  <w:style w:type="character" w:styleId="CitaoHTML">
    <w:name w:val="HTML Cite"/>
    <w:basedOn w:val="Tipodeletrapredefinidodopargrafo"/>
    <w:uiPriority w:val="99"/>
    <w:semiHidden/>
    <w:unhideWhenUsed/>
    <w:rsid w:val="000C39FF"/>
    <w:rPr>
      <w:i/>
      <w:iCs/>
    </w:rPr>
  </w:style>
  <w:style w:type="paragraph" w:styleId="NormalWeb">
    <w:name w:val="Normal (Web)"/>
    <w:basedOn w:val="Normal"/>
    <w:uiPriority w:val="99"/>
    <w:semiHidden/>
    <w:unhideWhenUsed/>
    <w:rsid w:val="000C39FF"/>
    <w:pPr>
      <w:spacing w:before="100" w:beforeAutospacing="1" w:after="100" w:afterAutospacing="1" w:line="240" w:lineRule="auto"/>
    </w:pPr>
    <w:rPr>
      <w:rFonts w:ascii="Times New Roman" w:eastAsiaTheme="minorEastAsia" w:hAnsi="Times New Roman" w:cs="Times New Roman"/>
      <w:sz w:val="24"/>
      <w:szCs w:val="24"/>
      <w:lang w:eastAsia="pt-PT"/>
    </w:rPr>
  </w:style>
  <w:style w:type="table" w:customStyle="1" w:styleId="Tabelacomgrelha1">
    <w:name w:val="Tabela com grelha1"/>
    <w:basedOn w:val="Tabelanormal"/>
    <w:next w:val="Tabelacomgrelha"/>
    <w:uiPriority w:val="39"/>
    <w:rsid w:val="00E24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next w:val="Tabelacomgrelha"/>
    <w:uiPriority w:val="39"/>
    <w:rsid w:val="00E24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ter"/>
    <w:uiPriority w:val="99"/>
    <w:semiHidden/>
    <w:unhideWhenUsed/>
    <w:rsid w:val="00AC30F3"/>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AC30F3"/>
    <w:rPr>
      <w:rFonts w:ascii="Segoe UI" w:hAnsi="Segoe UI" w:cs="Segoe UI"/>
      <w:sz w:val="18"/>
      <w:szCs w:val="18"/>
    </w:rPr>
  </w:style>
  <w:style w:type="character" w:customStyle="1" w:styleId="Cabealho1Carter">
    <w:name w:val="Cabeçalho 1 Caráter"/>
    <w:basedOn w:val="Tipodeletrapredefinidodopargrafo"/>
    <w:link w:val="Cabealho1"/>
    <w:uiPriority w:val="9"/>
    <w:rsid w:val="00127339"/>
    <w:rPr>
      <w:rFonts w:ascii="Arial" w:eastAsiaTheme="majorEastAsia" w:hAnsi="Arial" w:cs="Arial"/>
      <w:color w:val="000000" w:themeColor="text1"/>
      <w:sz w:val="24"/>
      <w:szCs w:val="24"/>
      <w:lang w:val="en-US"/>
    </w:rPr>
  </w:style>
  <w:style w:type="character" w:customStyle="1" w:styleId="Cabealho2Carter">
    <w:name w:val="Cabeçalho 2 Caráter"/>
    <w:basedOn w:val="Tipodeletrapredefinidodopargrafo"/>
    <w:link w:val="Cabealho2"/>
    <w:uiPriority w:val="9"/>
    <w:rsid w:val="00BA0845"/>
    <w:rPr>
      <w:rFonts w:ascii="Arial" w:eastAsiaTheme="majorEastAsia" w:hAnsi="Arial" w:cstheme="majorBidi"/>
      <w:color w:val="000000" w:themeColor="text1"/>
      <w:sz w:val="26"/>
      <w:szCs w:val="26"/>
    </w:rPr>
  </w:style>
  <w:style w:type="paragraph" w:styleId="Ttulo">
    <w:name w:val="Title"/>
    <w:basedOn w:val="Normal"/>
    <w:next w:val="Normal"/>
    <w:link w:val="TtuloCarter"/>
    <w:autoRedefine/>
    <w:uiPriority w:val="10"/>
    <w:qFormat/>
    <w:rsid w:val="00BA0845"/>
    <w:pPr>
      <w:spacing w:after="0" w:line="240" w:lineRule="auto"/>
      <w:contextualSpacing/>
      <w:jc w:val="center"/>
    </w:pPr>
    <w:rPr>
      <w:rFonts w:ascii="Arial" w:eastAsiaTheme="majorEastAsia" w:hAnsi="Arial" w:cs="Arial"/>
      <w:spacing w:val="-10"/>
      <w:kern w:val="28"/>
    </w:rPr>
  </w:style>
  <w:style w:type="character" w:customStyle="1" w:styleId="TtuloCarter">
    <w:name w:val="Título Caráter"/>
    <w:basedOn w:val="Tipodeletrapredefinidodopargrafo"/>
    <w:link w:val="Ttulo"/>
    <w:uiPriority w:val="10"/>
    <w:rsid w:val="00BA0845"/>
    <w:rPr>
      <w:rFonts w:ascii="Arial" w:eastAsiaTheme="majorEastAsia" w:hAnsi="Arial" w:cs="Arial"/>
      <w:spacing w:val="-10"/>
      <w:kern w:val="28"/>
    </w:rPr>
  </w:style>
  <w:style w:type="paragraph" w:styleId="Cabealhodondice">
    <w:name w:val="TOC Heading"/>
    <w:basedOn w:val="Cabealho1"/>
    <w:next w:val="Normal"/>
    <w:uiPriority w:val="39"/>
    <w:unhideWhenUsed/>
    <w:qFormat/>
    <w:rsid w:val="00BA0845"/>
    <w:pPr>
      <w:outlineLvl w:val="9"/>
    </w:pPr>
    <w:rPr>
      <w:lang w:eastAsia="pt-PT"/>
    </w:rPr>
  </w:style>
  <w:style w:type="paragraph" w:styleId="ndice1">
    <w:name w:val="toc 1"/>
    <w:basedOn w:val="Normal"/>
    <w:next w:val="Normal"/>
    <w:autoRedefine/>
    <w:uiPriority w:val="39"/>
    <w:unhideWhenUsed/>
    <w:rsid w:val="00142176"/>
    <w:pPr>
      <w:tabs>
        <w:tab w:val="right" w:leader="dot" w:pos="8494"/>
      </w:tabs>
      <w:spacing w:after="100"/>
    </w:pPr>
    <w:rPr>
      <w:rFonts w:ascii="Arial" w:hAnsi="Arial" w:cs="Arial"/>
    </w:rPr>
  </w:style>
  <w:style w:type="paragraph" w:styleId="Cabealho">
    <w:name w:val="header"/>
    <w:basedOn w:val="Normal"/>
    <w:link w:val="CabealhoCarter"/>
    <w:uiPriority w:val="99"/>
    <w:unhideWhenUsed/>
    <w:rsid w:val="00A17E1B"/>
    <w:pPr>
      <w:tabs>
        <w:tab w:val="center" w:pos="4419"/>
        <w:tab w:val="right" w:pos="8838"/>
      </w:tabs>
      <w:spacing w:after="0" w:line="240" w:lineRule="auto"/>
    </w:pPr>
  </w:style>
  <w:style w:type="character" w:customStyle="1" w:styleId="CabealhoCarter">
    <w:name w:val="Cabeçalho Caráter"/>
    <w:basedOn w:val="Tipodeletrapredefinidodopargrafo"/>
    <w:link w:val="Cabealho"/>
    <w:uiPriority w:val="99"/>
    <w:rsid w:val="00A17E1B"/>
  </w:style>
  <w:style w:type="paragraph" w:styleId="Rodap">
    <w:name w:val="footer"/>
    <w:basedOn w:val="Normal"/>
    <w:link w:val="RodapCarter"/>
    <w:uiPriority w:val="99"/>
    <w:unhideWhenUsed/>
    <w:rsid w:val="00A17E1B"/>
    <w:pPr>
      <w:tabs>
        <w:tab w:val="center" w:pos="4419"/>
        <w:tab w:val="right" w:pos="8838"/>
      </w:tabs>
      <w:spacing w:after="0" w:line="240" w:lineRule="auto"/>
    </w:pPr>
  </w:style>
  <w:style w:type="character" w:customStyle="1" w:styleId="RodapCarter">
    <w:name w:val="Rodapé Caráter"/>
    <w:basedOn w:val="Tipodeletrapredefinidodopargrafo"/>
    <w:link w:val="Rodap"/>
    <w:uiPriority w:val="99"/>
    <w:rsid w:val="00A17E1B"/>
  </w:style>
  <w:style w:type="paragraph" w:styleId="Assuntodecomentrio">
    <w:name w:val="annotation subject"/>
    <w:basedOn w:val="Textodecomentrio"/>
    <w:next w:val="Textodecomentrio"/>
    <w:link w:val="AssuntodecomentrioCarter"/>
    <w:uiPriority w:val="99"/>
    <w:semiHidden/>
    <w:unhideWhenUsed/>
    <w:rsid w:val="007022AE"/>
    <w:pPr>
      <w:spacing w:after="160"/>
    </w:pPr>
    <w:rPr>
      <w:b/>
      <w:bCs/>
    </w:rPr>
  </w:style>
  <w:style w:type="character" w:customStyle="1" w:styleId="AssuntodecomentrioCarter">
    <w:name w:val="Assunto de comentário Caráter"/>
    <w:basedOn w:val="TextodecomentrioCarter"/>
    <w:link w:val="Assuntodecomentrio"/>
    <w:uiPriority w:val="99"/>
    <w:semiHidden/>
    <w:rsid w:val="007022AE"/>
    <w:rPr>
      <w:b/>
      <w:bCs/>
      <w:sz w:val="20"/>
      <w:szCs w:val="20"/>
    </w:rPr>
  </w:style>
  <w:style w:type="paragraph" w:customStyle="1" w:styleId="EndNoteBibliographyTitle">
    <w:name w:val="EndNote Bibliography Title"/>
    <w:basedOn w:val="Normal"/>
    <w:link w:val="EndNoteBibliographyTitleCarter"/>
    <w:rsid w:val="00841AA9"/>
    <w:pPr>
      <w:spacing w:after="0"/>
      <w:jc w:val="center"/>
    </w:pPr>
    <w:rPr>
      <w:rFonts w:ascii="Arial" w:hAnsi="Arial" w:cs="Arial"/>
      <w:noProof/>
      <w:lang w:val="en-US"/>
    </w:rPr>
  </w:style>
  <w:style w:type="character" w:customStyle="1" w:styleId="EndNoteBibliographyTitleCarter">
    <w:name w:val="EndNote Bibliography Title Caráter"/>
    <w:basedOn w:val="Tipodeletrapredefinidodopargrafo"/>
    <w:link w:val="EndNoteBibliographyTitle"/>
    <w:rsid w:val="00841AA9"/>
    <w:rPr>
      <w:rFonts w:ascii="Arial" w:hAnsi="Arial" w:cs="Arial"/>
      <w:noProof/>
      <w:lang w:val="en-US"/>
    </w:rPr>
  </w:style>
  <w:style w:type="paragraph" w:customStyle="1" w:styleId="EndNoteBibliography">
    <w:name w:val="EndNote Bibliography"/>
    <w:basedOn w:val="Normal"/>
    <w:link w:val="EndNoteBibliographyCarter"/>
    <w:rsid w:val="00841AA9"/>
    <w:pPr>
      <w:spacing w:line="240" w:lineRule="auto"/>
      <w:jc w:val="both"/>
    </w:pPr>
    <w:rPr>
      <w:rFonts w:ascii="Arial" w:hAnsi="Arial" w:cs="Arial"/>
      <w:noProof/>
      <w:lang w:val="en-US"/>
    </w:rPr>
  </w:style>
  <w:style w:type="character" w:customStyle="1" w:styleId="EndNoteBibliographyCarter">
    <w:name w:val="EndNote Bibliography Caráter"/>
    <w:basedOn w:val="Tipodeletrapredefinidodopargrafo"/>
    <w:link w:val="EndNoteBibliography"/>
    <w:rsid w:val="00841AA9"/>
    <w:rPr>
      <w:rFonts w:ascii="Arial" w:hAnsi="Arial" w:cs="Arial"/>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887537">
      <w:bodyDiv w:val="1"/>
      <w:marLeft w:val="0"/>
      <w:marRight w:val="0"/>
      <w:marTop w:val="0"/>
      <w:marBottom w:val="0"/>
      <w:divBdr>
        <w:top w:val="none" w:sz="0" w:space="0" w:color="auto"/>
        <w:left w:val="none" w:sz="0" w:space="0" w:color="auto"/>
        <w:bottom w:val="none" w:sz="0" w:space="0" w:color="auto"/>
        <w:right w:val="none" w:sz="0" w:space="0" w:color="auto"/>
      </w:divBdr>
    </w:div>
    <w:div w:id="1187208125">
      <w:bodyDiv w:val="1"/>
      <w:marLeft w:val="0"/>
      <w:marRight w:val="0"/>
      <w:marTop w:val="0"/>
      <w:marBottom w:val="0"/>
      <w:divBdr>
        <w:top w:val="none" w:sz="0" w:space="0" w:color="auto"/>
        <w:left w:val="none" w:sz="0" w:space="0" w:color="auto"/>
        <w:bottom w:val="none" w:sz="0" w:space="0" w:color="auto"/>
        <w:right w:val="none" w:sz="0" w:space="0" w:color="auto"/>
      </w:divBdr>
    </w:div>
    <w:div w:id="1328171401">
      <w:bodyDiv w:val="1"/>
      <w:marLeft w:val="0"/>
      <w:marRight w:val="0"/>
      <w:marTop w:val="0"/>
      <w:marBottom w:val="0"/>
      <w:divBdr>
        <w:top w:val="none" w:sz="0" w:space="0" w:color="auto"/>
        <w:left w:val="none" w:sz="0" w:space="0" w:color="auto"/>
        <w:bottom w:val="none" w:sz="0" w:space="0" w:color="auto"/>
        <w:right w:val="none" w:sz="0" w:space="0" w:color="auto"/>
      </w:divBdr>
      <w:divsChild>
        <w:div w:id="871922171">
          <w:marLeft w:val="0"/>
          <w:marRight w:val="0"/>
          <w:marTop w:val="0"/>
          <w:marBottom w:val="0"/>
          <w:divBdr>
            <w:top w:val="none" w:sz="0" w:space="0" w:color="auto"/>
            <w:left w:val="none" w:sz="0" w:space="0" w:color="auto"/>
            <w:bottom w:val="none" w:sz="0" w:space="0" w:color="auto"/>
            <w:right w:val="none" w:sz="0" w:space="0" w:color="auto"/>
          </w:divBdr>
          <w:divsChild>
            <w:div w:id="276067291">
              <w:marLeft w:val="0"/>
              <w:marRight w:val="0"/>
              <w:marTop w:val="0"/>
              <w:marBottom w:val="0"/>
              <w:divBdr>
                <w:top w:val="none" w:sz="0" w:space="0" w:color="auto"/>
                <w:left w:val="none" w:sz="0" w:space="0" w:color="auto"/>
                <w:bottom w:val="none" w:sz="0" w:space="0" w:color="auto"/>
                <w:right w:val="none" w:sz="0" w:space="0" w:color="auto"/>
              </w:divBdr>
              <w:divsChild>
                <w:div w:id="820998629">
                  <w:marLeft w:val="0"/>
                  <w:marRight w:val="0"/>
                  <w:marTop w:val="195"/>
                  <w:marBottom w:val="0"/>
                  <w:divBdr>
                    <w:top w:val="none" w:sz="0" w:space="0" w:color="auto"/>
                    <w:left w:val="none" w:sz="0" w:space="0" w:color="auto"/>
                    <w:bottom w:val="none" w:sz="0" w:space="0" w:color="auto"/>
                    <w:right w:val="none" w:sz="0" w:space="0" w:color="auto"/>
                  </w:divBdr>
                  <w:divsChild>
                    <w:div w:id="1194079534">
                      <w:marLeft w:val="0"/>
                      <w:marRight w:val="0"/>
                      <w:marTop w:val="0"/>
                      <w:marBottom w:val="0"/>
                      <w:divBdr>
                        <w:top w:val="none" w:sz="0" w:space="0" w:color="auto"/>
                        <w:left w:val="none" w:sz="0" w:space="0" w:color="auto"/>
                        <w:bottom w:val="none" w:sz="0" w:space="0" w:color="auto"/>
                        <w:right w:val="none" w:sz="0" w:space="0" w:color="auto"/>
                      </w:divBdr>
                      <w:divsChild>
                        <w:div w:id="1814057835">
                          <w:marLeft w:val="0"/>
                          <w:marRight w:val="0"/>
                          <w:marTop w:val="0"/>
                          <w:marBottom w:val="0"/>
                          <w:divBdr>
                            <w:top w:val="none" w:sz="0" w:space="0" w:color="auto"/>
                            <w:left w:val="none" w:sz="0" w:space="0" w:color="auto"/>
                            <w:bottom w:val="none" w:sz="0" w:space="0" w:color="auto"/>
                            <w:right w:val="none" w:sz="0" w:space="0" w:color="auto"/>
                          </w:divBdr>
                          <w:divsChild>
                            <w:div w:id="907225624">
                              <w:marLeft w:val="0"/>
                              <w:marRight w:val="0"/>
                              <w:marTop w:val="0"/>
                              <w:marBottom w:val="0"/>
                              <w:divBdr>
                                <w:top w:val="none" w:sz="0" w:space="0" w:color="auto"/>
                                <w:left w:val="none" w:sz="0" w:space="0" w:color="auto"/>
                                <w:bottom w:val="none" w:sz="0" w:space="0" w:color="auto"/>
                                <w:right w:val="none" w:sz="0" w:space="0" w:color="auto"/>
                              </w:divBdr>
                              <w:divsChild>
                                <w:div w:id="502013388">
                                  <w:marLeft w:val="0"/>
                                  <w:marRight w:val="0"/>
                                  <w:marTop w:val="0"/>
                                  <w:marBottom w:val="0"/>
                                  <w:divBdr>
                                    <w:top w:val="none" w:sz="0" w:space="0" w:color="auto"/>
                                    <w:left w:val="none" w:sz="0" w:space="0" w:color="auto"/>
                                    <w:bottom w:val="none" w:sz="0" w:space="0" w:color="auto"/>
                                    <w:right w:val="none" w:sz="0" w:space="0" w:color="auto"/>
                                  </w:divBdr>
                                  <w:divsChild>
                                    <w:div w:id="2144232366">
                                      <w:marLeft w:val="0"/>
                                      <w:marRight w:val="0"/>
                                      <w:marTop w:val="0"/>
                                      <w:marBottom w:val="0"/>
                                      <w:divBdr>
                                        <w:top w:val="none" w:sz="0" w:space="0" w:color="auto"/>
                                        <w:left w:val="none" w:sz="0" w:space="0" w:color="auto"/>
                                        <w:bottom w:val="none" w:sz="0" w:space="0" w:color="auto"/>
                                        <w:right w:val="none" w:sz="0" w:space="0" w:color="auto"/>
                                      </w:divBdr>
                                      <w:divsChild>
                                        <w:div w:id="1777364976">
                                          <w:marLeft w:val="0"/>
                                          <w:marRight w:val="0"/>
                                          <w:marTop w:val="0"/>
                                          <w:marBottom w:val="0"/>
                                          <w:divBdr>
                                            <w:top w:val="none" w:sz="0" w:space="0" w:color="auto"/>
                                            <w:left w:val="none" w:sz="0" w:space="0" w:color="auto"/>
                                            <w:bottom w:val="none" w:sz="0" w:space="0" w:color="auto"/>
                                            <w:right w:val="none" w:sz="0" w:space="0" w:color="auto"/>
                                          </w:divBdr>
                                          <w:divsChild>
                                            <w:div w:id="328094041">
                                              <w:marLeft w:val="0"/>
                                              <w:marRight w:val="0"/>
                                              <w:marTop w:val="0"/>
                                              <w:marBottom w:val="0"/>
                                              <w:divBdr>
                                                <w:top w:val="none" w:sz="0" w:space="0" w:color="auto"/>
                                                <w:left w:val="none" w:sz="0" w:space="0" w:color="auto"/>
                                                <w:bottom w:val="none" w:sz="0" w:space="0" w:color="auto"/>
                                                <w:right w:val="none" w:sz="0" w:space="0" w:color="auto"/>
                                              </w:divBdr>
                                              <w:divsChild>
                                                <w:div w:id="984967963">
                                                  <w:marLeft w:val="0"/>
                                                  <w:marRight w:val="0"/>
                                                  <w:marTop w:val="0"/>
                                                  <w:marBottom w:val="0"/>
                                                  <w:divBdr>
                                                    <w:top w:val="none" w:sz="0" w:space="0" w:color="auto"/>
                                                    <w:left w:val="none" w:sz="0" w:space="0" w:color="auto"/>
                                                    <w:bottom w:val="none" w:sz="0" w:space="0" w:color="auto"/>
                                                    <w:right w:val="none" w:sz="0" w:space="0" w:color="auto"/>
                                                  </w:divBdr>
                                                  <w:divsChild>
                                                    <w:div w:id="1161510120">
                                                      <w:marLeft w:val="0"/>
                                                      <w:marRight w:val="0"/>
                                                      <w:marTop w:val="0"/>
                                                      <w:marBottom w:val="180"/>
                                                      <w:divBdr>
                                                        <w:top w:val="none" w:sz="0" w:space="0" w:color="auto"/>
                                                        <w:left w:val="none" w:sz="0" w:space="0" w:color="auto"/>
                                                        <w:bottom w:val="none" w:sz="0" w:space="0" w:color="auto"/>
                                                        <w:right w:val="none" w:sz="0" w:space="0" w:color="auto"/>
                                                      </w:divBdr>
                                                      <w:divsChild>
                                                        <w:div w:id="811168671">
                                                          <w:marLeft w:val="0"/>
                                                          <w:marRight w:val="0"/>
                                                          <w:marTop w:val="0"/>
                                                          <w:marBottom w:val="0"/>
                                                          <w:divBdr>
                                                            <w:top w:val="none" w:sz="0" w:space="0" w:color="auto"/>
                                                            <w:left w:val="none" w:sz="0" w:space="0" w:color="auto"/>
                                                            <w:bottom w:val="none" w:sz="0" w:space="0" w:color="auto"/>
                                                            <w:right w:val="none" w:sz="0" w:space="0" w:color="auto"/>
                                                          </w:divBdr>
                                                          <w:divsChild>
                                                            <w:div w:id="949556847">
                                                              <w:marLeft w:val="0"/>
                                                              <w:marRight w:val="0"/>
                                                              <w:marTop w:val="0"/>
                                                              <w:marBottom w:val="0"/>
                                                              <w:divBdr>
                                                                <w:top w:val="none" w:sz="0" w:space="0" w:color="auto"/>
                                                                <w:left w:val="none" w:sz="0" w:space="0" w:color="auto"/>
                                                                <w:bottom w:val="none" w:sz="0" w:space="0" w:color="auto"/>
                                                                <w:right w:val="none" w:sz="0" w:space="0" w:color="auto"/>
                                                              </w:divBdr>
                                                              <w:divsChild>
                                                                <w:div w:id="1302924440">
                                                                  <w:marLeft w:val="0"/>
                                                                  <w:marRight w:val="0"/>
                                                                  <w:marTop w:val="0"/>
                                                                  <w:marBottom w:val="0"/>
                                                                  <w:divBdr>
                                                                    <w:top w:val="none" w:sz="0" w:space="0" w:color="auto"/>
                                                                    <w:left w:val="none" w:sz="0" w:space="0" w:color="auto"/>
                                                                    <w:bottom w:val="none" w:sz="0" w:space="0" w:color="auto"/>
                                                                    <w:right w:val="none" w:sz="0" w:space="0" w:color="auto"/>
                                                                  </w:divBdr>
                                                                  <w:divsChild>
                                                                    <w:div w:id="52002336">
                                                                      <w:marLeft w:val="0"/>
                                                                      <w:marRight w:val="0"/>
                                                                      <w:marTop w:val="0"/>
                                                                      <w:marBottom w:val="0"/>
                                                                      <w:divBdr>
                                                                        <w:top w:val="none" w:sz="0" w:space="0" w:color="auto"/>
                                                                        <w:left w:val="none" w:sz="0" w:space="0" w:color="auto"/>
                                                                        <w:bottom w:val="none" w:sz="0" w:space="0" w:color="auto"/>
                                                                        <w:right w:val="none" w:sz="0" w:space="0" w:color="auto"/>
                                                                      </w:divBdr>
                                                                      <w:divsChild>
                                                                        <w:div w:id="732850987">
                                                                          <w:marLeft w:val="0"/>
                                                                          <w:marRight w:val="0"/>
                                                                          <w:marTop w:val="0"/>
                                                                          <w:marBottom w:val="0"/>
                                                                          <w:divBdr>
                                                                            <w:top w:val="none" w:sz="0" w:space="0" w:color="auto"/>
                                                                            <w:left w:val="none" w:sz="0" w:space="0" w:color="auto"/>
                                                                            <w:bottom w:val="none" w:sz="0" w:space="0" w:color="auto"/>
                                                                            <w:right w:val="none" w:sz="0" w:space="0" w:color="auto"/>
                                                                          </w:divBdr>
                                                                          <w:divsChild>
                                                                            <w:div w:id="66224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036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who.int"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portal.iefp.pt/pls/gov_portal_iefp/docs/PAGE/PORTAL_IEFP_INTERNET/CPROFISSONAL/CNP/INDICE.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healthdata.org/gbd/data-visualizations" TargetMode="External"/><Relationship Id="rId28"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ogle.pt/url?sa=i&amp;rct=j&amp;q=&amp;esrc=s&amp;source=images&amp;cd=&amp;cad=rja&amp;uact=8&amp;ved=0ahUKEwj2oZ3bjOLOAhXNSxoKHTm4Bd4QjRwIBw&amp;url=https://cmcd.sph.umich.edu/&amp;bvm=bv.131286987,d.d24&amp;psig=AFQjCNGBFH7yXFsDdrmtGVNT4MpIDox76w&amp;ust=1472404474230497" TargetMode="External"/><Relationship Id="rId14" Type="http://schemas.openxmlformats.org/officeDocument/2006/relationships/image" Target="media/image5.jpg"/><Relationship Id="rId22" Type="http://schemas.openxmlformats.org/officeDocument/2006/relationships/hyperlink" Target="http://www.ine.pt" TargetMode="External"/><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1F334-14C8-481F-9A44-B4CC0CE00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52</Pages>
  <Words>18983</Words>
  <Characters>102512</Characters>
  <Application>Microsoft Office Word</Application>
  <DocSecurity>0</DocSecurity>
  <Lines>854</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AlexandreSa</dc:creator>
  <cp:keywords/>
  <dc:description/>
  <cp:lastModifiedBy>barbara</cp:lastModifiedBy>
  <cp:revision>4</cp:revision>
  <cp:lastPrinted>2016-12-19T14:38:00Z</cp:lastPrinted>
  <dcterms:created xsi:type="dcterms:W3CDTF">2016-12-29T10:16:00Z</dcterms:created>
  <dcterms:modified xsi:type="dcterms:W3CDTF">2016-12-29T10:36:00Z</dcterms:modified>
</cp:coreProperties>
</file>